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B39" w:rsidRDefault="00C41F01" w:rsidP="00F57B39">
      <w:pPr>
        <w:jc w:val="right"/>
      </w:pPr>
      <w:r>
        <w:t xml:space="preserve">                                                             </w:t>
      </w:r>
    </w:p>
    <w:p w:rsidR="006921C7" w:rsidRPr="00F57B39" w:rsidRDefault="00F57B39" w:rsidP="00F57B39">
      <w:pPr>
        <w:jc w:val="center"/>
        <w:rPr>
          <w:b/>
        </w:rPr>
      </w:pPr>
      <w:r w:rsidRPr="00F57B39">
        <w:rPr>
          <w:b/>
          <w:lang w:val="en-US"/>
        </w:rPr>
        <w:t>IV</w:t>
      </w:r>
      <w:r w:rsidRPr="00F57B39">
        <w:rPr>
          <w:b/>
        </w:rPr>
        <w:t>. ОБОСНОВАНИЕ НАЧАЛЬНОЙ МАКСИМАЛЬНОЙ ЦЕНЫ КОНТРАКТА</w:t>
      </w:r>
    </w:p>
    <w:p w:rsidR="00C41F01" w:rsidRDefault="00C41F01" w:rsidP="00C41F01"/>
    <w:tbl>
      <w:tblPr>
        <w:tblpPr w:leftFromText="180" w:rightFromText="180" w:vertAnchor="text" w:tblpX="250" w:tblpY="1"/>
        <w:tblOverlap w:val="never"/>
        <w:tblW w:w="15809" w:type="dxa"/>
        <w:tblLook w:val="04A0" w:firstRow="1" w:lastRow="0" w:firstColumn="1" w:lastColumn="0" w:noHBand="0" w:noVBand="1"/>
      </w:tblPr>
      <w:tblGrid>
        <w:gridCol w:w="3105"/>
        <w:gridCol w:w="1969"/>
        <w:gridCol w:w="1867"/>
        <w:gridCol w:w="1969"/>
        <w:gridCol w:w="3814"/>
        <w:gridCol w:w="3085"/>
      </w:tblGrid>
      <w:tr w:rsidR="00C41F01" w:rsidRPr="00BE0598" w:rsidTr="00334629">
        <w:trPr>
          <w:trHeight w:val="347"/>
        </w:trPr>
        <w:tc>
          <w:tcPr>
            <w:tcW w:w="3105" w:type="dxa"/>
            <w:vMerge w:val="restart"/>
            <w:tcBorders>
              <w:top w:val="double" w:sz="6" w:space="0" w:color="000000"/>
              <w:left w:val="double" w:sz="6" w:space="0" w:color="000000"/>
              <w:bottom w:val="single" w:sz="8" w:space="0" w:color="000000"/>
              <w:right w:val="single" w:sz="8" w:space="0" w:color="000000"/>
            </w:tcBorders>
            <w:shd w:val="clear" w:color="auto" w:fill="auto"/>
            <w:hideMark/>
          </w:tcPr>
          <w:p w:rsidR="00C41F01" w:rsidRPr="00BE0598" w:rsidRDefault="00C41F01" w:rsidP="00BE0598">
            <w:pPr>
              <w:spacing w:after="0"/>
              <w:jc w:val="center"/>
              <w:rPr>
                <w:color w:val="000000"/>
                <w:sz w:val="16"/>
                <w:szCs w:val="16"/>
              </w:rPr>
            </w:pPr>
            <w:r w:rsidRPr="00BE0598">
              <w:rPr>
                <w:color w:val="000000"/>
                <w:sz w:val="16"/>
                <w:szCs w:val="16"/>
              </w:rPr>
              <w:t>Категории</w:t>
            </w:r>
          </w:p>
        </w:tc>
        <w:tc>
          <w:tcPr>
            <w:tcW w:w="5805" w:type="dxa"/>
            <w:gridSpan w:val="3"/>
            <w:tcBorders>
              <w:top w:val="double" w:sz="6" w:space="0" w:color="000000"/>
              <w:left w:val="nil"/>
              <w:bottom w:val="single" w:sz="8" w:space="0" w:color="000000"/>
              <w:right w:val="single" w:sz="8" w:space="0" w:color="000000"/>
            </w:tcBorders>
            <w:shd w:val="clear" w:color="auto" w:fill="auto"/>
            <w:hideMark/>
          </w:tcPr>
          <w:p w:rsidR="00C41F01" w:rsidRPr="00BE0598" w:rsidRDefault="00C41F01" w:rsidP="00BE0598">
            <w:pPr>
              <w:spacing w:after="0"/>
              <w:jc w:val="center"/>
              <w:rPr>
                <w:color w:val="000000"/>
                <w:sz w:val="16"/>
                <w:szCs w:val="16"/>
              </w:rPr>
            </w:pPr>
            <w:r w:rsidRPr="00BE0598">
              <w:rPr>
                <w:color w:val="000000"/>
                <w:sz w:val="16"/>
                <w:szCs w:val="16"/>
              </w:rPr>
              <w:t>Цены/поставщики</w:t>
            </w:r>
          </w:p>
        </w:tc>
        <w:tc>
          <w:tcPr>
            <w:tcW w:w="3814" w:type="dxa"/>
            <w:tcBorders>
              <w:top w:val="double" w:sz="6" w:space="0" w:color="000000"/>
              <w:left w:val="nil"/>
              <w:bottom w:val="single" w:sz="8" w:space="0" w:color="000000"/>
              <w:right w:val="nil"/>
            </w:tcBorders>
            <w:shd w:val="clear" w:color="auto" w:fill="auto"/>
            <w:hideMark/>
          </w:tcPr>
          <w:p w:rsidR="00C41F01" w:rsidRPr="00BE0598" w:rsidRDefault="00C41F01" w:rsidP="00BE0598">
            <w:pPr>
              <w:spacing w:after="0"/>
              <w:jc w:val="center"/>
              <w:rPr>
                <w:color w:val="000000"/>
                <w:sz w:val="16"/>
                <w:szCs w:val="16"/>
              </w:rPr>
            </w:pPr>
            <w:r w:rsidRPr="00BE0598">
              <w:rPr>
                <w:color w:val="000000"/>
                <w:sz w:val="16"/>
                <w:szCs w:val="16"/>
              </w:rPr>
              <w:t>Средняя</w:t>
            </w:r>
          </w:p>
        </w:tc>
        <w:tc>
          <w:tcPr>
            <w:tcW w:w="3085" w:type="dxa"/>
            <w:tcBorders>
              <w:top w:val="double" w:sz="6" w:space="0" w:color="000000"/>
              <w:left w:val="single" w:sz="8" w:space="0" w:color="000000"/>
              <w:bottom w:val="single" w:sz="8" w:space="0" w:color="000000"/>
              <w:right w:val="double" w:sz="6" w:space="0" w:color="000000"/>
            </w:tcBorders>
            <w:shd w:val="clear" w:color="auto" w:fill="auto"/>
            <w:hideMark/>
          </w:tcPr>
          <w:p w:rsidR="00C41F01" w:rsidRPr="00BE0598" w:rsidRDefault="00C41F01" w:rsidP="00BE0598">
            <w:pPr>
              <w:spacing w:after="0"/>
              <w:jc w:val="center"/>
              <w:rPr>
                <w:color w:val="000000"/>
                <w:sz w:val="16"/>
                <w:szCs w:val="16"/>
              </w:rPr>
            </w:pPr>
            <w:r w:rsidRPr="00BE0598">
              <w:rPr>
                <w:color w:val="000000"/>
                <w:sz w:val="16"/>
                <w:szCs w:val="16"/>
              </w:rPr>
              <w:t>Начальная цена</w:t>
            </w:r>
          </w:p>
        </w:tc>
      </w:tr>
      <w:tr w:rsidR="00C41F01" w:rsidRPr="00BE0598" w:rsidTr="00334629">
        <w:trPr>
          <w:trHeight w:val="332"/>
        </w:trPr>
        <w:tc>
          <w:tcPr>
            <w:tcW w:w="3105" w:type="dxa"/>
            <w:vMerge/>
            <w:tcBorders>
              <w:top w:val="double" w:sz="6" w:space="0" w:color="000000"/>
              <w:left w:val="double" w:sz="6" w:space="0" w:color="000000"/>
              <w:bottom w:val="single" w:sz="8" w:space="0" w:color="000000"/>
              <w:right w:val="single" w:sz="8" w:space="0" w:color="000000"/>
            </w:tcBorders>
            <w:vAlign w:val="center"/>
            <w:hideMark/>
          </w:tcPr>
          <w:p w:rsidR="00C41F01" w:rsidRPr="00BE0598" w:rsidRDefault="00C41F01" w:rsidP="00BE0598">
            <w:pPr>
              <w:spacing w:after="0"/>
              <w:jc w:val="left"/>
              <w:rPr>
                <w:color w:val="000000"/>
                <w:sz w:val="16"/>
                <w:szCs w:val="16"/>
              </w:rPr>
            </w:pPr>
          </w:p>
        </w:tc>
        <w:tc>
          <w:tcPr>
            <w:tcW w:w="1969" w:type="dxa"/>
            <w:tcBorders>
              <w:top w:val="nil"/>
              <w:left w:val="nil"/>
              <w:bottom w:val="single" w:sz="8" w:space="0" w:color="000000"/>
              <w:right w:val="nil"/>
            </w:tcBorders>
            <w:shd w:val="clear" w:color="auto" w:fill="auto"/>
            <w:hideMark/>
          </w:tcPr>
          <w:p w:rsidR="00C41F01" w:rsidRPr="00BE0598" w:rsidRDefault="00C41F01" w:rsidP="00BE0598">
            <w:pPr>
              <w:spacing w:after="0"/>
              <w:jc w:val="center"/>
              <w:rPr>
                <w:color w:val="000000"/>
                <w:sz w:val="16"/>
                <w:szCs w:val="16"/>
              </w:rPr>
            </w:pPr>
            <w:r w:rsidRPr="00BE0598">
              <w:rPr>
                <w:color w:val="000000"/>
                <w:sz w:val="16"/>
                <w:szCs w:val="16"/>
              </w:rPr>
              <w:t>1</w:t>
            </w:r>
          </w:p>
        </w:tc>
        <w:tc>
          <w:tcPr>
            <w:tcW w:w="1867" w:type="dxa"/>
            <w:tcBorders>
              <w:top w:val="nil"/>
              <w:left w:val="single" w:sz="8" w:space="0" w:color="000000"/>
              <w:bottom w:val="single" w:sz="8" w:space="0" w:color="000000"/>
              <w:right w:val="nil"/>
            </w:tcBorders>
            <w:shd w:val="clear" w:color="auto" w:fill="auto"/>
            <w:hideMark/>
          </w:tcPr>
          <w:p w:rsidR="00C41F01" w:rsidRPr="00BE0598" w:rsidRDefault="00C41F01" w:rsidP="00BE0598">
            <w:pPr>
              <w:spacing w:after="0"/>
              <w:jc w:val="center"/>
              <w:rPr>
                <w:color w:val="000000"/>
                <w:sz w:val="16"/>
                <w:szCs w:val="16"/>
              </w:rPr>
            </w:pPr>
            <w:r w:rsidRPr="00BE0598">
              <w:rPr>
                <w:color w:val="000000"/>
                <w:sz w:val="16"/>
                <w:szCs w:val="16"/>
              </w:rPr>
              <w:t>2</w:t>
            </w:r>
          </w:p>
        </w:tc>
        <w:tc>
          <w:tcPr>
            <w:tcW w:w="1969" w:type="dxa"/>
            <w:tcBorders>
              <w:top w:val="nil"/>
              <w:left w:val="single" w:sz="8" w:space="0" w:color="000000"/>
              <w:bottom w:val="single" w:sz="8" w:space="0" w:color="000000"/>
              <w:right w:val="nil"/>
            </w:tcBorders>
            <w:shd w:val="clear" w:color="auto" w:fill="auto"/>
            <w:hideMark/>
          </w:tcPr>
          <w:p w:rsidR="00C41F01" w:rsidRPr="00BE0598" w:rsidRDefault="00C41F01" w:rsidP="00BE0598">
            <w:pPr>
              <w:spacing w:after="0"/>
              <w:jc w:val="center"/>
              <w:rPr>
                <w:color w:val="000000"/>
                <w:sz w:val="16"/>
                <w:szCs w:val="16"/>
              </w:rPr>
            </w:pPr>
            <w:r w:rsidRPr="00BE0598">
              <w:rPr>
                <w:color w:val="000000"/>
                <w:sz w:val="16"/>
                <w:szCs w:val="16"/>
              </w:rPr>
              <w:t>3</w:t>
            </w:r>
          </w:p>
        </w:tc>
        <w:tc>
          <w:tcPr>
            <w:tcW w:w="3814" w:type="dxa"/>
            <w:tcBorders>
              <w:top w:val="nil"/>
              <w:left w:val="single" w:sz="8" w:space="0" w:color="000000"/>
              <w:bottom w:val="single" w:sz="8" w:space="0" w:color="000000"/>
              <w:right w:val="nil"/>
            </w:tcBorders>
            <w:shd w:val="clear" w:color="auto" w:fill="auto"/>
            <w:hideMark/>
          </w:tcPr>
          <w:p w:rsidR="00C41F01" w:rsidRPr="00BE0598" w:rsidRDefault="00C41F01" w:rsidP="00BE0598">
            <w:pPr>
              <w:spacing w:after="0"/>
              <w:rPr>
                <w:color w:val="000000"/>
                <w:sz w:val="16"/>
                <w:szCs w:val="16"/>
              </w:rPr>
            </w:pPr>
            <w:r w:rsidRPr="00BE0598">
              <w:rPr>
                <w:color w:val="000000"/>
                <w:sz w:val="16"/>
                <w:szCs w:val="16"/>
              </w:rPr>
              <w:t> </w:t>
            </w:r>
          </w:p>
        </w:tc>
        <w:tc>
          <w:tcPr>
            <w:tcW w:w="3085" w:type="dxa"/>
            <w:tcBorders>
              <w:top w:val="nil"/>
              <w:left w:val="single" w:sz="8" w:space="0" w:color="000000"/>
              <w:bottom w:val="single" w:sz="8" w:space="0" w:color="000000"/>
              <w:right w:val="double" w:sz="6" w:space="0" w:color="000000"/>
            </w:tcBorders>
            <w:shd w:val="clear" w:color="auto" w:fill="auto"/>
            <w:hideMark/>
          </w:tcPr>
          <w:p w:rsidR="00C41F01" w:rsidRPr="00BE0598" w:rsidRDefault="00C41F01" w:rsidP="00BE0598">
            <w:pPr>
              <w:spacing w:after="0"/>
              <w:rPr>
                <w:color w:val="000000"/>
                <w:sz w:val="16"/>
                <w:szCs w:val="16"/>
              </w:rPr>
            </w:pPr>
            <w:r w:rsidRPr="00BE0598">
              <w:rPr>
                <w:color w:val="000000"/>
                <w:sz w:val="16"/>
                <w:szCs w:val="16"/>
              </w:rPr>
              <w:t> </w:t>
            </w:r>
          </w:p>
        </w:tc>
      </w:tr>
      <w:tr w:rsidR="00950C95" w:rsidRPr="00BE0598" w:rsidTr="00334629">
        <w:trPr>
          <w:trHeight w:val="317"/>
        </w:trPr>
        <w:tc>
          <w:tcPr>
            <w:tcW w:w="3105" w:type="dxa"/>
            <w:vMerge w:val="restart"/>
            <w:tcBorders>
              <w:top w:val="double" w:sz="6" w:space="0" w:color="000000"/>
              <w:left w:val="double" w:sz="6" w:space="0" w:color="000000"/>
              <w:bottom w:val="nil"/>
              <w:right w:val="single" w:sz="8" w:space="0" w:color="000000"/>
            </w:tcBorders>
            <w:shd w:val="clear" w:color="auto" w:fill="auto"/>
            <w:hideMark/>
          </w:tcPr>
          <w:p w:rsidR="00950C95" w:rsidRPr="00BE0598" w:rsidRDefault="00950C95" w:rsidP="00BE0598">
            <w:pPr>
              <w:spacing w:after="0"/>
              <w:jc w:val="left"/>
              <w:rPr>
                <w:color w:val="000000"/>
                <w:sz w:val="16"/>
                <w:szCs w:val="16"/>
              </w:rPr>
            </w:pPr>
            <w:r w:rsidRPr="00BE0598">
              <w:rPr>
                <w:color w:val="000000"/>
                <w:sz w:val="16"/>
                <w:szCs w:val="16"/>
              </w:rPr>
              <w:t xml:space="preserve">Наименование </w:t>
            </w:r>
            <w:r w:rsidR="00C74D55" w:rsidRPr="00BE0598">
              <w:rPr>
                <w:color w:val="000000"/>
                <w:sz w:val="16"/>
                <w:szCs w:val="16"/>
              </w:rPr>
              <w:t>товара</w:t>
            </w:r>
            <w:r w:rsidRPr="00BE0598">
              <w:rPr>
                <w:color w:val="000000"/>
                <w:sz w:val="16"/>
                <w:szCs w:val="16"/>
              </w:rPr>
              <w:t>, тех.  Характеристики</w:t>
            </w:r>
          </w:p>
        </w:tc>
        <w:tc>
          <w:tcPr>
            <w:tcW w:w="9619" w:type="dxa"/>
            <w:gridSpan w:val="4"/>
            <w:tcBorders>
              <w:top w:val="double" w:sz="6" w:space="0" w:color="000000"/>
              <w:left w:val="nil"/>
              <w:bottom w:val="nil"/>
              <w:right w:val="single" w:sz="8" w:space="0" w:color="000000"/>
            </w:tcBorders>
            <w:shd w:val="clear" w:color="auto" w:fill="auto"/>
            <w:vAlign w:val="center"/>
          </w:tcPr>
          <w:p w:rsidR="00334629" w:rsidRPr="00334629" w:rsidRDefault="00334629" w:rsidP="00334629">
            <w:pPr>
              <w:spacing w:after="0"/>
              <w:jc w:val="center"/>
              <w:rPr>
                <w:b/>
                <w:color w:val="000000"/>
                <w:sz w:val="16"/>
                <w:szCs w:val="16"/>
              </w:rPr>
            </w:pPr>
            <w:r w:rsidRPr="00334629">
              <w:rPr>
                <w:b/>
                <w:color w:val="000000"/>
                <w:sz w:val="16"/>
                <w:szCs w:val="16"/>
              </w:rPr>
              <w:t>Комплект штор</w:t>
            </w:r>
          </w:p>
          <w:p w:rsidR="00334629" w:rsidRPr="00334629" w:rsidRDefault="00334629" w:rsidP="00334629">
            <w:pPr>
              <w:spacing w:after="0"/>
              <w:jc w:val="left"/>
              <w:rPr>
                <w:color w:val="000000"/>
                <w:sz w:val="16"/>
                <w:szCs w:val="16"/>
              </w:rPr>
            </w:pPr>
            <w:r w:rsidRPr="00334629">
              <w:rPr>
                <w:color w:val="000000"/>
                <w:sz w:val="16"/>
                <w:szCs w:val="16"/>
              </w:rPr>
              <w:t xml:space="preserve">Комплект штор состоит </w:t>
            </w:r>
            <w:proofErr w:type="gramStart"/>
            <w:r w:rsidRPr="00334629">
              <w:rPr>
                <w:color w:val="000000"/>
                <w:sz w:val="16"/>
                <w:szCs w:val="16"/>
              </w:rPr>
              <w:t>из</w:t>
            </w:r>
            <w:proofErr w:type="gramEnd"/>
            <w:r w:rsidRPr="00334629">
              <w:rPr>
                <w:color w:val="000000"/>
                <w:sz w:val="16"/>
                <w:szCs w:val="16"/>
              </w:rPr>
              <w:t>:</w:t>
            </w:r>
          </w:p>
          <w:p w:rsidR="00334629" w:rsidRPr="00334629" w:rsidRDefault="00334629" w:rsidP="00334629">
            <w:pPr>
              <w:spacing w:after="0"/>
              <w:jc w:val="center"/>
              <w:rPr>
                <w:color w:val="000000"/>
                <w:sz w:val="16"/>
                <w:szCs w:val="16"/>
              </w:rPr>
            </w:pPr>
            <w:r w:rsidRPr="00334629">
              <w:rPr>
                <w:color w:val="000000"/>
                <w:sz w:val="16"/>
                <w:szCs w:val="16"/>
              </w:rPr>
              <w:t>Гардина - высота  в готовом виде 1,8м., ширина с учетом сборки 10,5 м, верх обработан драпировочной лентой 60 мм, 100 % полиэстер. Коэффициент сборки полотна 1:2. Низ изделия выполнен в виде фигурной волнообразной линии, в качестве отделки – атласная косая бейка. Боковые срезы обработаны швом в подгибку с закрытым срезом. Состав: 100% полиэстер; плотность не более 60г/м</w:t>
            </w:r>
            <w:proofErr w:type="gramStart"/>
            <w:r w:rsidRPr="00334629">
              <w:rPr>
                <w:color w:val="000000"/>
                <w:sz w:val="16"/>
                <w:szCs w:val="16"/>
                <w:vertAlign w:val="superscript"/>
              </w:rPr>
              <w:t>2</w:t>
            </w:r>
            <w:proofErr w:type="gramEnd"/>
            <w:r w:rsidRPr="00334629">
              <w:rPr>
                <w:color w:val="000000"/>
                <w:sz w:val="16"/>
                <w:szCs w:val="16"/>
              </w:rPr>
              <w:t xml:space="preserve">, цвет белый. Количество – 1 шт. </w:t>
            </w:r>
          </w:p>
          <w:p w:rsidR="00334629" w:rsidRPr="00334629" w:rsidRDefault="00334629" w:rsidP="00334629">
            <w:pPr>
              <w:spacing w:after="0"/>
              <w:jc w:val="left"/>
              <w:rPr>
                <w:color w:val="000000"/>
                <w:sz w:val="16"/>
                <w:szCs w:val="16"/>
              </w:rPr>
            </w:pPr>
            <w:r w:rsidRPr="00334629">
              <w:rPr>
                <w:color w:val="000000"/>
                <w:sz w:val="16"/>
                <w:szCs w:val="16"/>
              </w:rPr>
              <w:t>Ламбрекен комбинированный общей длиной 10,5 м. состоит из трех частей: 2 боковых и  1 центральной.  Боковая часть ламбрекена высотой 1,60м. по длинному краю и 0,6 м. по короткому, ширина с учетом сборки 3,5 м. Сборка выполнена методом ручной сборки на бантовую складку с коэффициентом 1:3. Боковые части располагаются зеркально по левую и правую стороны.  Центральная часть ламбрекена выполнена  в в</w:t>
            </w:r>
            <w:bookmarkStart w:id="0" w:name="_GoBack"/>
            <w:bookmarkEnd w:id="0"/>
            <w:r w:rsidRPr="00334629">
              <w:rPr>
                <w:color w:val="000000"/>
                <w:sz w:val="16"/>
                <w:szCs w:val="16"/>
              </w:rPr>
              <w:t>иде детали округлой формы, размером 0,6 м. по бокам и 1,0м в центре.  Ширина детали с учетом сборки 3,5 м. Сборка выполнена методом ручной сборки на бантовую складку с коэффициентом 1:3. Боковые и нижние срезы обработаны атласной косой бейкой. Цвета в ассортименте: зеленый, желтый. Каждая часть ламбрекена крепиться на притачной пояс, с обратной стороны которого настрочена шторная лента  25 мм</w:t>
            </w:r>
            <w:proofErr w:type="gramStart"/>
            <w:r w:rsidRPr="00334629">
              <w:rPr>
                <w:color w:val="000000"/>
                <w:sz w:val="16"/>
                <w:szCs w:val="16"/>
              </w:rPr>
              <w:t>.</w:t>
            </w:r>
            <w:proofErr w:type="gramEnd"/>
            <w:r w:rsidRPr="00334629">
              <w:rPr>
                <w:color w:val="000000"/>
                <w:sz w:val="16"/>
                <w:szCs w:val="16"/>
              </w:rPr>
              <w:t xml:space="preserve"> </w:t>
            </w:r>
            <w:proofErr w:type="gramStart"/>
            <w:r w:rsidRPr="00334629">
              <w:rPr>
                <w:color w:val="000000"/>
                <w:sz w:val="16"/>
                <w:szCs w:val="16"/>
              </w:rPr>
              <w:t>с</w:t>
            </w:r>
            <w:proofErr w:type="gramEnd"/>
            <w:r w:rsidRPr="00334629">
              <w:rPr>
                <w:color w:val="000000"/>
                <w:sz w:val="16"/>
                <w:szCs w:val="16"/>
              </w:rPr>
              <w:t xml:space="preserve"> петлями для крепления на карнизе. Ткань вуаль драпируется складки. Состав: 100% полиэстер; плотность не более 60г/м</w:t>
            </w:r>
            <w:proofErr w:type="gramStart"/>
            <w:r w:rsidRPr="00334629">
              <w:rPr>
                <w:color w:val="000000"/>
                <w:sz w:val="16"/>
                <w:szCs w:val="16"/>
                <w:vertAlign w:val="superscript"/>
              </w:rPr>
              <w:t>2</w:t>
            </w:r>
            <w:proofErr w:type="gramEnd"/>
            <w:r w:rsidRPr="00334629">
              <w:rPr>
                <w:color w:val="000000"/>
                <w:sz w:val="16"/>
                <w:szCs w:val="16"/>
              </w:rPr>
              <w:t>. Количество -3 детали.</w:t>
            </w:r>
          </w:p>
          <w:p w:rsidR="00C74D55" w:rsidRPr="00BE0598" w:rsidRDefault="00334629" w:rsidP="00334629">
            <w:pPr>
              <w:spacing w:after="0"/>
              <w:rPr>
                <w:sz w:val="16"/>
                <w:szCs w:val="16"/>
              </w:rPr>
            </w:pPr>
            <w:proofErr w:type="gramStart"/>
            <w:r w:rsidRPr="00334629">
              <w:rPr>
                <w:color w:val="000000"/>
                <w:sz w:val="16"/>
                <w:szCs w:val="16"/>
              </w:rPr>
              <w:t xml:space="preserve">Элементы декора - съемная аппликация, выполнена  на  жестком </w:t>
            </w:r>
            <w:proofErr w:type="spellStart"/>
            <w:r w:rsidRPr="00334629">
              <w:rPr>
                <w:color w:val="000000"/>
                <w:sz w:val="16"/>
                <w:szCs w:val="16"/>
              </w:rPr>
              <w:t>бандо</w:t>
            </w:r>
            <w:proofErr w:type="spellEnd"/>
            <w:r w:rsidRPr="00334629">
              <w:rPr>
                <w:color w:val="000000"/>
                <w:sz w:val="16"/>
                <w:szCs w:val="16"/>
              </w:rPr>
              <w:t xml:space="preserve"> в виде солнышка, цветов и бабочек.</w:t>
            </w:r>
            <w:proofErr w:type="gramEnd"/>
            <w:r w:rsidRPr="00334629">
              <w:rPr>
                <w:color w:val="000000"/>
                <w:sz w:val="16"/>
                <w:szCs w:val="16"/>
              </w:rPr>
              <w:t xml:space="preserve"> Размер каждого элемента  0,3м*0,3 м. Крепиться к ламбрекену при помощи атласной ленты. Для аппликации используется ткань плотностью не менее 427 г/м кв. Материал: плотный, ворсистый, гладкокрашеный, 100% полиэстер. Цвета в ассортименте: желтый,  голубой, оранжевый. Количество-12 шт.</w:t>
            </w:r>
          </w:p>
        </w:tc>
        <w:tc>
          <w:tcPr>
            <w:tcW w:w="3085" w:type="dxa"/>
            <w:vMerge w:val="restart"/>
            <w:tcBorders>
              <w:top w:val="double" w:sz="6" w:space="0" w:color="000000"/>
              <w:left w:val="single" w:sz="8" w:space="0" w:color="000000"/>
              <w:bottom w:val="nil"/>
              <w:right w:val="double" w:sz="6" w:space="0" w:color="000000"/>
            </w:tcBorders>
            <w:shd w:val="clear" w:color="auto" w:fill="auto"/>
          </w:tcPr>
          <w:p w:rsidR="00950C95" w:rsidRPr="00BE0598" w:rsidRDefault="00950C95" w:rsidP="00BE0598">
            <w:pPr>
              <w:spacing w:after="0"/>
              <w:jc w:val="center"/>
              <w:rPr>
                <w:color w:val="000000"/>
                <w:sz w:val="16"/>
                <w:szCs w:val="16"/>
              </w:rPr>
            </w:pPr>
          </w:p>
        </w:tc>
      </w:tr>
      <w:tr w:rsidR="00950C95" w:rsidRPr="00BE0598" w:rsidTr="00334629">
        <w:trPr>
          <w:trHeight w:val="44"/>
        </w:trPr>
        <w:tc>
          <w:tcPr>
            <w:tcW w:w="3105" w:type="dxa"/>
            <w:vMerge/>
            <w:tcBorders>
              <w:top w:val="double" w:sz="6" w:space="0" w:color="000000"/>
              <w:left w:val="double" w:sz="6" w:space="0" w:color="000000"/>
              <w:bottom w:val="single" w:sz="4" w:space="0" w:color="auto"/>
              <w:right w:val="single" w:sz="8" w:space="0" w:color="000000"/>
            </w:tcBorders>
            <w:vAlign w:val="center"/>
            <w:hideMark/>
          </w:tcPr>
          <w:p w:rsidR="00950C95" w:rsidRPr="00BE0598" w:rsidRDefault="00950C95" w:rsidP="00BE0598">
            <w:pPr>
              <w:spacing w:after="0"/>
              <w:jc w:val="left"/>
              <w:rPr>
                <w:color w:val="000000"/>
                <w:sz w:val="16"/>
                <w:szCs w:val="16"/>
              </w:rPr>
            </w:pPr>
          </w:p>
        </w:tc>
        <w:tc>
          <w:tcPr>
            <w:tcW w:w="9619" w:type="dxa"/>
            <w:gridSpan w:val="4"/>
            <w:tcBorders>
              <w:top w:val="nil"/>
              <w:left w:val="nil"/>
              <w:bottom w:val="single" w:sz="4" w:space="0" w:color="auto"/>
              <w:right w:val="single" w:sz="8" w:space="0" w:color="000000"/>
            </w:tcBorders>
            <w:shd w:val="clear" w:color="auto" w:fill="auto"/>
          </w:tcPr>
          <w:p w:rsidR="00950C95" w:rsidRPr="00BE0598" w:rsidRDefault="00950C95" w:rsidP="00BE0598">
            <w:pPr>
              <w:spacing w:after="0"/>
              <w:rPr>
                <w:color w:val="000000"/>
                <w:sz w:val="16"/>
                <w:szCs w:val="16"/>
              </w:rPr>
            </w:pPr>
          </w:p>
        </w:tc>
        <w:tc>
          <w:tcPr>
            <w:tcW w:w="3085" w:type="dxa"/>
            <w:vMerge/>
            <w:tcBorders>
              <w:top w:val="double" w:sz="6" w:space="0" w:color="000000"/>
              <w:left w:val="single" w:sz="8" w:space="0" w:color="000000"/>
              <w:bottom w:val="nil"/>
              <w:right w:val="double" w:sz="6" w:space="0" w:color="000000"/>
            </w:tcBorders>
            <w:vAlign w:val="center"/>
          </w:tcPr>
          <w:p w:rsidR="00950C95" w:rsidRPr="00BE0598" w:rsidRDefault="00950C95" w:rsidP="00BE0598">
            <w:pPr>
              <w:spacing w:after="0"/>
              <w:jc w:val="left"/>
              <w:rPr>
                <w:color w:val="000000"/>
                <w:sz w:val="16"/>
                <w:szCs w:val="16"/>
              </w:rPr>
            </w:pPr>
          </w:p>
        </w:tc>
      </w:tr>
      <w:tr w:rsidR="00950C95" w:rsidRPr="00BE0598" w:rsidTr="00334629">
        <w:trPr>
          <w:trHeight w:val="317"/>
        </w:trPr>
        <w:tc>
          <w:tcPr>
            <w:tcW w:w="3105" w:type="dxa"/>
            <w:tcBorders>
              <w:top w:val="single" w:sz="4" w:space="0" w:color="auto"/>
              <w:left w:val="double" w:sz="6" w:space="0" w:color="000000"/>
              <w:bottom w:val="single" w:sz="8" w:space="0" w:color="000000"/>
              <w:right w:val="nil"/>
            </w:tcBorders>
            <w:shd w:val="clear" w:color="auto" w:fill="auto"/>
            <w:hideMark/>
          </w:tcPr>
          <w:p w:rsidR="00950C95" w:rsidRPr="00BE0598" w:rsidRDefault="00950C95"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8" w:space="0" w:color="000000"/>
              <w:right w:val="single" w:sz="8" w:space="0" w:color="000000"/>
            </w:tcBorders>
            <w:shd w:val="clear" w:color="auto" w:fill="auto"/>
            <w:vAlign w:val="bottom"/>
          </w:tcPr>
          <w:p w:rsidR="00950C95" w:rsidRPr="00BE0598" w:rsidRDefault="00C74D55" w:rsidP="00BE0598">
            <w:pPr>
              <w:spacing w:after="0"/>
              <w:jc w:val="center"/>
              <w:rPr>
                <w:color w:val="000000"/>
                <w:sz w:val="16"/>
                <w:szCs w:val="16"/>
              </w:rPr>
            </w:pPr>
            <w:r w:rsidRPr="00BE0598">
              <w:rPr>
                <w:color w:val="000000"/>
                <w:sz w:val="16"/>
                <w:szCs w:val="16"/>
              </w:rPr>
              <w:t xml:space="preserve">15 </w:t>
            </w:r>
            <w:proofErr w:type="spellStart"/>
            <w:r w:rsidRPr="00BE0598">
              <w:rPr>
                <w:color w:val="000000"/>
                <w:sz w:val="16"/>
                <w:szCs w:val="16"/>
              </w:rPr>
              <w:t>компл</w:t>
            </w:r>
            <w:proofErr w:type="spellEnd"/>
            <w:r w:rsidR="00D74CA3" w:rsidRPr="00BE0598">
              <w:rPr>
                <w:color w:val="000000"/>
                <w:sz w:val="16"/>
                <w:szCs w:val="16"/>
              </w:rPr>
              <w:t>.</w:t>
            </w:r>
          </w:p>
        </w:tc>
        <w:tc>
          <w:tcPr>
            <w:tcW w:w="3085" w:type="dxa"/>
            <w:tcBorders>
              <w:top w:val="nil"/>
              <w:left w:val="nil"/>
              <w:bottom w:val="single" w:sz="8" w:space="0" w:color="000000"/>
              <w:right w:val="double" w:sz="6" w:space="0" w:color="000000"/>
            </w:tcBorders>
            <w:shd w:val="clear" w:color="auto" w:fill="auto"/>
          </w:tcPr>
          <w:p w:rsidR="00950C95" w:rsidRPr="00BE0598" w:rsidRDefault="00950C95" w:rsidP="00BE0598">
            <w:pPr>
              <w:spacing w:after="0"/>
              <w:jc w:val="center"/>
              <w:rPr>
                <w:color w:val="000000"/>
                <w:sz w:val="16"/>
                <w:szCs w:val="16"/>
              </w:rPr>
            </w:pPr>
          </w:p>
        </w:tc>
      </w:tr>
      <w:tr w:rsidR="001213D4" w:rsidRPr="00BE0598" w:rsidTr="00334629">
        <w:trPr>
          <w:trHeight w:val="317"/>
        </w:trPr>
        <w:tc>
          <w:tcPr>
            <w:tcW w:w="3105" w:type="dxa"/>
            <w:tcBorders>
              <w:top w:val="nil"/>
              <w:left w:val="double" w:sz="6" w:space="0" w:color="000000"/>
              <w:bottom w:val="single" w:sz="8"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39 206,00</w:t>
            </w:r>
          </w:p>
        </w:tc>
        <w:tc>
          <w:tcPr>
            <w:tcW w:w="1867"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36 820,00</w:t>
            </w:r>
          </w:p>
        </w:tc>
        <w:tc>
          <w:tcPr>
            <w:tcW w:w="1969"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37 400,00</w:t>
            </w:r>
          </w:p>
        </w:tc>
        <w:tc>
          <w:tcPr>
            <w:tcW w:w="3814"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37 808,67</w:t>
            </w:r>
          </w:p>
        </w:tc>
        <w:tc>
          <w:tcPr>
            <w:tcW w:w="3085" w:type="dxa"/>
            <w:tcBorders>
              <w:top w:val="nil"/>
              <w:left w:val="single" w:sz="8" w:space="0" w:color="000000"/>
              <w:bottom w:val="single" w:sz="8"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37 808,67</w:t>
            </w:r>
          </w:p>
        </w:tc>
      </w:tr>
      <w:tr w:rsidR="001213D4" w:rsidRPr="00BE0598" w:rsidTr="00334629">
        <w:trPr>
          <w:trHeight w:val="317"/>
        </w:trPr>
        <w:tc>
          <w:tcPr>
            <w:tcW w:w="3105" w:type="dxa"/>
            <w:tcBorders>
              <w:top w:val="nil"/>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588 090,00</w:t>
            </w:r>
          </w:p>
        </w:tc>
        <w:tc>
          <w:tcPr>
            <w:tcW w:w="1867"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552 300,00</w:t>
            </w:r>
          </w:p>
        </w:tc>
        <w:tc>
          <w:tcPr>
            <w:tcW w:w="1969"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561 000,00</w:t>
            </w:r>
          </w:p>
        </w:tc>
        <w:tc>
          <w:tcPr>
            <w:tcW w:w="3814"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567 130,05</w:t>
            </w:r>
          </w:p>
        </w:tc>
        <w:tc>
          <w:tcPr>
            <w:tcW w:w="3085" w:type="dxa"/>
            <w:tcBorders>
              <w:top w:val="nil"/>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567 130,05</w:t>
            </w:r>
          </w:p>
        </w:tc>
      </w:tr>
      <w:tr w:rsidR="001213D4" w:rsidRPr="00BE0598" w:rsidTr="00334629">
        <w:trPr>
          <w:trHeight w:val="2949"/>
        </w:trPr>
        <w:tc>
          <w:tcPr>
            <w:tcW w:w="3105" w:type="dxa"/>
            <w:tcBorders>
              <w:top w:val="nil"/>
              <w:left w:val="double" w:sz="6" w:space="0" w:color="000000"/>
              <w:bottom w:val="nil"/>
              <w:right w:val="single" w:sz="8" w:space="0" w:color="000000"/>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Наименование товара, тех.  Характеристики</w:t>
            </w:r>
          </w:p>
        </w:tc>
        <w:tc>
          <w:tcPr>
            <w:tcW w:w="9619" w:type="dxa"/>
            <w:gridSpan w:val="4"/>
            <w:tcBorders>
              <w:top w:val="double" w:sz="6" w:space="0" w:color="000000"/>
              <w:left w:val="nil"/>
              <w:bottom w:val="nil"/>
              <w:right w:val="single" w:sz="8" w:space="0" w:color="000000"/>
            </w:tcBorders>
            <w:shd w:val="clear" w:color="auto" w:fill="auto"/>
            <w:vAlign w:val="center"/>
          </w:tcPr>
          <w:p w:rsidR="001213D4" w:rsidRPr="00BE0598" w:rsidRDefault="001213D4" w:rsidP="00BE0598">
            <w:pPr>
              <w:jc w:val="center"/>
              <w:rPr>
                <w:b/>
                <w:sz w:val="16"/>
                <w:szCs w:val="16"/>
              </w:rPr>
            </w:pPr>
            <w:r w:rsidRPr="00BE0598">
              <w:rPr>
                <w:b/>
                <w:sz w:val="16"/>
                <w:szCs w:val="16"/>
              </w:rPr>
              <w:t>Комплект штор</w:t>
            </w:r>
          </w:p>
          <w:p w:rsidR="00334629" w:rsidRPr="00334629" w:rsidRDefault="00334629" w:rsidP="00334629">
            <w:pPr>
              <w:rPr>
                <w:sz w:val="16"/>
                <w:szCs w:val="16"/>
              </w:rPr>
            </w:pPr>
            <w:r w:rsidRPr="00334629">
              <w:rPr>
                <w:sz w:val="16"/>
                <w:szCs w:val="16"/>
              </w:rPr>
              <w:t xml:space="preserve">Комплект штор состоит </w:t>
            </w:r>
            <w:proofErr w:type="gramStart"/>
            <w:r w:rsidRPr="00334629">
              <w:rPr>
                <w:sz w:val="16"/>
                <w:szCs w:val="16"/>
              </w:rPr>
              <w:t>из</w:t>
            </w:r>
            <w:proofErr w:type="gramEnd"/>
            <w:r w:rsidRPr="00334629">
              <w:rPr>
                <w:sz w:val="16"/>
                <w:szCs w:val="16"/>
              </w:rPr>
              <w:t>:</w:t>
            </w:r>
          </w:p>
          <w:p w:rsidR="00334629" w:rsidRPr="00334629" w:rsidRDefault="00334629" w:rsidP="00334629">
            <w:pPr>
              <w:rPr>
                <w:b/>
                <w:sz w:val="16"/>
                <w:szCs w:val="16"/>
              </w:rPr>
            </w:pPr>
            <w:r w:rsidRPr="00334629">
              <w:rPr>
                <w:b/>
                <w:sz w:val="16"/>
                <w:szCs w:val="16"/>
              </w:rPr>
              <w:t>Гардина</w:t>
            </w:r>
            <w:r w:rsidRPr="00334629">
              <w:rPr>
                <w:sz w:val="16"/>
                <w:szCs w:val="16"/>
              </w:rPr>
              <w:t xml:space="preserve"> - высота  в готовом виде 3,25м., ширина с учетом сборки 3,0 м, верх обработан драпировочной лентой 60 мм, 100 % полиэстер. Коэффициент сборки полотна 1:2. Боковые срезы и </w:t>
            </w:r>
            <w:proofErr w:type="gramStart"/>
            <w:r w:rsidRPr="00334629">
              <w:rPr>
                <w:sz w:val="16"/>
                <w:szCs w:val="16"/>
              </w:rPr>
              <w:t>нижний</w:t>
            </w:r>
            <w:proofErr w:type="gramEnd"/>
            <w:r w:rsidRPr="00334629">
              <w:rPr>
                <w:sz w:val="16"/>
                <w:szCs w:val="16"/>
              </w:rPr>
              <w:t xml:space="preserve"> обработаны швом в подгибку с закрытым срезом. Ткань вуаль драпируется в складки. Состав: 100% полиэстер; плотность не более 60г/м</w:t>
            </w:r>
            <w:proofErr w:type="gramStart"/>
            <w:r w:rsidRPr="00334629">
              <w:rPr>
                <w:sz w:val="16"/>
                <w:szCs w:val="16"/>
                <w:vertAlign w:val="superscript"/>
              </w:rPr>
              <w:t>2</w:t>
            </w:r>
            <w:proofErr w:type="gramEnd"/>
            <w:r w:rsidRPr="00334629">
              <w:rPr>
                <w:sz w:val="16"/>
                <w:szCs w:val="16"/>
              </w:rPr>
              <w:t xml:space="preserve">, цвет белый. Количество – </w:t>
            </w:r>
            <w:r w:rsidRPr="00334629">
              <w:rPr>
                <w:b/>
                <w:sz w:val="16"/>
                <w:szCs w:val="16"/>
              </w:rPr>
              <w:t>2 шт.</w:t>
            </w:r>
          </w:p>
          <w:p w:rsidR="00334629" w:rsidRPr="00334629" w:rsidRDefault="00334629" w:rsidP="00334629">
            <w:pPr>
              <w:rPr>
                <w:b/>
                <w:sz w:val="16"/>
                <w:szCs w:val="16"/>
              </w:rPr>
            </w:pPr>
            <w:r w:rsidRPr="00334629">
              <w:rPr>
                <w:b/>
                <w:sz w:val="16"/>
                <w:szCs w:val="16"/>
              </w:rPr>
              <w:t>Портьеры</w:t>
            </w:r>
            <w:r w:rsidRPr="00334629">
              <w:rPr>
                <w:sz w:val="16"/>
                <w:szCs w:val="16"/>
              </w:rPr>
              <w:t xml:space="preserve"> изготовлены из солнцезащитной ткани (полиэстер 100 %), плотностью не менее 250 г/м</w:t>
            </w:r>
            <w:proofErr w:type="gramStart"/>
            <w:r w:rsidRPr="00334629">
              <w:rPr>
                <w:sz w:val="16"/>
                <w:szCs w:val="16"/>
                <w:vertAlign w:val="superscript"/>
              </w:rPr>
              <w:t>2</w:t>
            </w:r>
            <w:proofErr w:type="gramEnd"/>
            <w:r w:rsidRPr="00334629">
              <w:rPr>
                <w:sz w:val="16"/>
                <w:szCs w:val="16"/>
              </w:rPr>
              <w:t xml:space="preserve">. Ширина  3,5 м., высота 3,25м. Боковые швы обработаны швом </w:t>
            </w:r>
            <w:proofErr w:type="spellStart"/>
            <w:r w:rsidRPr="00334629">
              <w:rPr>
                <w:sz w:val="16"/>
                <w:szCs w:val="16"/>
              </w:rPr>
              <w:t>вподгибку</w:t>
            </w:r>
            <w:proofErr w:type="spellEnd"/>
            <w:r w:rsidRPr="00334629">
              <w:rPr>
                <w:sz w:val="16"/>
                <w:szCs w:val="16"/>
              </w:rPr>
              <w:t xml:space="preserve"> с закрытым срезом, нижний срез швом </w:t>
            </w:r>
            <w:proofErr w:type="spellStart"/>
            <w:r w:rsidRPr="00334629">
              <w:rPr>
                <w:sz w:val="16"/>
                <w:szCs w:val="16"/>
              </w:rPr>
              <w:t>вподгибку</w:t>
            </w:r>
            <w:proofErr w:type="spellEnd"/>
            <w:r w:rsidRPr="00334629">
              <w:rPr>
                <w:sz w:val="16"/>
                <w:szCs w:val="16"/>
              </w:rPr>
              <w:t xml:space="preserve"> с закрытым срезом. Верх обработан драпировочной лентой 60 мм, 100 % полиэстер. </w:t>
            </w:r>
            <w:proofErr w:type="gramStart"/>
            <w:r w:rsidRPr="00334629">
              <w:rPr>
                <w:sz w:val="16"/>
                <w:szCs w:val="16"/>
              </w:rPr>
              <w:t xml:space="preserve">Ткань должна быть устойчива к химической чистке,  </w:t>
            </w:r>
            <w:proofErr w:type="spellStart"/>
            <w:r w:rsidRPr="00334629">
              <w:rPr>
                <w:sz w:val="16"/>
                <w:szCs w:val="16"/>
              </w:rPr>
              <w:t>заминаемости</w:t>
            </w:r>
            <w:proofErr w:type="spellEnd"/>
            <w:r w:rsidRPr="00334629">
              <w:rPr>
                <w:sz w:val="16"/>
                <w:szCs w:val="16"/>
              </w:rPr>
              <w:t>,  ткань не должна изменяться в размерах под влиянием внешних воздействий  и не должна превышать 0,5 %).</w:t>
            </w:r>
            <w:proofErr w:type="gramEnd"/>
            <w:r w:rsidRPr="00334629">
              <w:rPr>
                <w:sz w:val="16"/>
                <w:szCs w:val="16"/>
              </w:rPr>
              <w:t xml:space="preserve"> Цвета в ассортименте: голубой, бежевый. Количество – </w:t>
            </w:r>
            <w:r w:rsidRPr="00334629">
              <w:rPr>
                <w:b/>
                <w:sz w:val="16"/>
                <w:szCs w:val="16"/>
              </w:rPr>
              <w:t>2 шт.</w:t>
            </w:r>
          </w:p>
          <w:p w:rsidR="001213D4" w:rsidRPr="00BE0598" w:rsidRDefault="00334629" w:rsidP="00334629">
            <w:pPr>
              <w:spacing w:after="0"/>
              <w:rPr>
                <w:sz w:val="16"/>
                <w:szCs w:val="16"/>
              </w:rPr>
            </w:pPr>
            <w:r w:rsidRPr="00334629">
              <w:rPr>
                <w:sz w:val="16"/>
                <w:szCs w:val="16"/>
              </w:rPr>
              <w:t>Ткани обрабатываются противопожарным составом,  или используются  из негорючего волокна.</w:t>
            </w:r>
          </w:p>
        </w:tc>
        <w:tc>
          <w:tcPr>
            <w:tcW w:w="3085" w:type="dxa"/>
            <w:tcBorders>
              <w:top w:val="nil"/>
              <w:left w:val="single" w:sz="8" w:space="0" w:color="000000"/>
              <w:bottom w:val="nil"/>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8"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8" w:space="0" w:color="000000"/>
              <w:right w:val="single" w:sz="8"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15 </w:t>
            </w:r>
            <w:proofErr w:type="spellStart"/>
            <w:r w:rsidRPr="00BE0598">
              <w:rPr>
                <w:color w:val="000000"/>
                <w:sz w:val="16"/>
                <w:szCs w:val="16"/>
              </w:rPr>
              <w:t>компл</w:t>
            </w:r>
            <w:proofErr w:type="spellEnd"/>
            <w:r w:rsidRPr="00BE0598">
              <w:rPr>
                <w:color w:val="000000"/>
                <w:sz w:val="16"/>
                <w:szCs w:val="16"/>
              </w:rPr>
              <w:t>.</w:t>
            </w:r>
          </w:p>
        </w:tc>
        <w:tc>
          <w:tcPr>
            <w:tcW w:w="3085" w:type="dxa"/>
            <w:tcBorders>
              <w:top w:val="nil"/>
              <w:left w:val="nil"/>
              <w:bottom w:val="single" w:sz="8" w:space="0" w:color="000000"/>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nil"/>
              <w:left w:val="double" w:sz="6" w:space="0" w:color="000000"/>
              <w:bottom w:val="single" w:sz="8"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38 220,00</w:t>
            </w:r>
          </w:p>
        </w:tc>
        <w:tc>
          <w:tcPr>
            <w:tcW w:w="1867"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35 760,00</w:t>
            </w:r>
          </w:p>
        </w:tc>
        <w:tc>
          <w:tcPr>
            <w:tcW w:w="1969"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34 620,00</w:t>
            </w:r>
          </w:p>
        </w:tc>
        <w:tc>
          <w:tcPr>
            <w:tcW w:w="3814"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36 200,00 </w:t>
            </w:r>
          </w:p>
        </w:tc>
        <w:tc>
          <w:tcPr>
            <w:tcW w:w="3085" w:type="dxa"/>
            <w:tcBorders>
              <w:top w:val="nil"/>
              <w:left w:val="single" w:sz="8" w:space="0" w:color="000000"/>
              <w:bottom w:val="single" w:sz="8"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36 200,00 </w:t>
            </w:r>
          </w:p>
        </w:tc>
      </w:tr>
      <w:tr w:rsidR="001213D4" w:rsidRPr="00BE0598" w:rsidTr="00334629">
        <w:trPr>
          <w:trHeight w:val="317"/>
        </w:trPr>
        <w:tc>
          <w:tcPr>
            <w:tcW w:w="3105" w:type="dxa"/>
            <w:tcBorders>
              <w:top w:val="nil"/>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573 300,00</w:t>
            </w:r>
          </w:p>
        </w:tc>
        <w:tc>
          <w:tcPr>
            <w:tcW w:w="1867"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536 400,00</w:t>
            </w:r>
          </w:p>
        </w:tc>
        <w:tc>
          <w:tcPr>
            <w:tcW w:w="1969"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519 300,00</w:t>
            </w:r>
          </w:p>
        </w:tc>
        <w:tc>
          <w:tcPr>
            <w:tcW w:w="3814"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543 000,00</w:t>
            </w:r>
          </w:p>
        </w:tc>
        <w:tc>
          <w:tcPr>
            <w:tcW w:w="3085" w:type="dxa"/>
            <w:tcBorders>
              <w:top w:val="nil"/>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543 000,00</w:t>
            </w:r>
          </w:p>
        </w:tc>
      </w:tr>
      <w:tr w:rsidR="001213D4" w:rsidRPr="00BE0598" w:rsidTr="00334629">
        <w:trPr>
          <w:trHeight w:val="317"/>
        </w:trPr>
        <w:tc>
          <w:tcPr>
            <w:tcW w:w="3105" w:type="dxa"/>
            <w:vMerge w:val="restart"/>
            <w:tcBorders>
              <w:top w:val="nil"/>
              <w:left w:val="double" w:sz="6" w:space="0" w:color="000000"/>
              <w:bottom w:val="nil"/>
              <w:right w:val="single" w:sz="8" w:space="0" w:color="000000"/>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Наименование товара, тех.  </w:t>
            </w:r>
            <w:r w:rsidRPr="00BE0598">
              <w:rPr>
                <w:color w:val="000000"/>
                <w:sz w:val="16"/>
                <w:szCs w:val="16"/>
              </w:rPr>
              <w:lastRenderedPageBreak/>
              <w:t>Характеристики</w:t>
            </w:r>
          </w:p>
        </w:tc>
        <w:tc>
          <w:tcPr>
            <w:tcW w:w="9619" w:type="dxa"/>
            <w:gridSpan w:val="4"/>
            <w:tcBorders>
              <w:top w:val="double" w:sz="6" w:space="0" w:color="000000"/>
              <w:left w:val="nil"/>
              <w:bottom w:val="nil"/>
              <w:right w:val="single" w:sz="8" w:space="0" w:color="000000"/>
            </w:tcBorders>
            <w:shd w:val="clear" w:color="auto" w:fill="auto"/>
          </w:tcPr>
          <w:p w:rsidR="001213D4" w:rsidRPr="00BE0598" w:rsidRDefault="001213D4" w:rsidP="00BE0598">
            <w:pPr>
              <w:jc w:val="center"/>
              <w:rPr>
                <w:b/>
                <w:sz w:val="16"/>
                <w:szCs w:val="16"/>
              </w:rPr>
            </w:pPr>
            <w:r w:rsidRPr="00BE0598">
              <w:rPr>
                <w:b/>
                <w:sz w:val="16"/>
                <w:szCs w:val="16"/>
              </w:rPr>
              <w:lastRenderedPageBreak/>
              <w:t>Комплект штор</w:t>
            </w:r>
          </w:p>
          <w:p w:rsidR="00334629" w:rsidRPr="00334629" w:rsidRDefault="00334629" w:rsidP="00334629">
            <w:pPr>
              <w:rPr>
                <w:color w:val="000000"/>
                <w:sz w:val="16"/>
                <w:szCs w:val="16"/>
              </w:rPr>
            </w:pPr>
            <w:r w:rsidRPr="00334629">
              <w:rPr>
                <w:color w:val="000000"/>
                <w:sz w:val="16"/>
                <w:szCs w:val="16"/>
              </w:rPr>
              <w:lastRenderedPageBreak/>
              <w:t>Комплект состоит из</w:t>
            </w:r>
            <w:proofErr w:type="gramStart"/>
            <w:r w:rsidRPr="00334629">
              <w:rPr>
                <w:color w:val="000000"/>
                <w:sz w:val="16"/>
                <w:szCs w:val="16"/>
              </w:rPr>
              <w:t xml:space="preserve"> :</w:t>
            </w:r>
            <w:proofErr w:type="gramEnd"/>
          </w:p>
          <w:p w:rsidR="00334629" w:rsidRPr="00334629" w:rsidRDefault="00334629" w:rsidP="00334629">
            <w:pPr>
              <w:rPr>
                <w:color w:val="000000"/>
                <w:sz w:val="16"/>
                <w:szCs w:val="16"/>
              </w:rPr>
            </w:pPr>
            <w:r w:rsidRPr="00334629">
              <w:rPr>
                <w:b/>
                <w:color w:val="000000"/>
                <w:sz w:val="16"/>
                <w:szCs w:val="16"/>
              </w:rPr>
              <w:t xml:space="preserve"> </w:t>
            </w:r>
            <w:proofErr w:type="gramStart"/>
            <w:r w:rsidRPr="00334629">
              <w:rPr>
                <w:b/>
                <w:color w:val="000000"/>
                <w:sz w:val="16"/>
                <w:szCs w:val="16"/>
              </w:rPr>
              <w:t>Шторы-драпировки</w:t>
            </w:r>
            <w:r w:rsidRPr="00334629">
              <w:rPr>
                <w:color w:val="000000"/>
                <w:sz w:val="16"/>
                <w:szCs w:val="16"/>
              </w:rPr>
              <w:t xml:space="preserve"> выполненных из вуали желтого и зеленого цвета  наложенных одна на другую и задрапированных ассиметрично на разных уровнях.</w:t>
            </w:r>
            <w:proofErr w:type="gramEnd"/>
            <w:r w:rsidRPr="00334629">
              <w:rPr>
                <w:color w:val="000000"/>
                <w:sz w:val="16"/>
                <w:szCs w:val="16"/>
              </w:rPr>
              <w:t xml:space="preserve"> Ткань вуаль драпируется в складки. Ширина с учетом сборки 1,3 м, высота 2,3 м. Верх обработан драпировочной лентой 60 мм, 100 % полиэстер. Коэффициент сборки полотна 1:2,5. Состав: 100% полиэстер; плотность не более 60г/м</w:t>
            </w:r>
            <w:proofErr w:type="gramStart"/>
            <w:r w:rsidRPr="00334629">
              <w:rPr>
                <w:color w:val="000000"/>
                <w:sz w:val="16"/>
                <w:szCs w:val="16"/>
                <w:vertAlign w:val="superscript"/>
              </w:rPr>
              <w:t>2</w:t>
            </w:r>
            <w:proofErr w:type="gramEnd"/>
            <w:r w:rsidRPr="00334629">
              <w:rPr>
                <w:color w:val="000000"/>
                <w:sz w:val="16"/>
                <w:szCs w:val="16"/>
              </w:rPr>
              <w:t>. Количество -</w:t>
            </w:r>
            <w:r w:rsidRPr="00334629">
              <w:rPr>
                <w:b/>
                <w:color w:val="000000"/>
                <w:sz w:val="16"/>
                <w:szCs w:val="16"/>
              </w:rPr>
              <w:t>2 шт.</w:t>
            </w:r>
          </w:p>
          <w:p w:rsidR="001213D4" w:rsidRPr="00BE0598" w:rsidRDefault="00334629" w:rsidP="00334629">
            <w:pPr>
              <w:spacing w:after="0"/>
              <w:rPr>
                <w:b/>
                <w:sz w:val="16"/>
                <w:szCs w:val="16"/>
              </w:rPr>
            </w:pPr>
            <w:r w:rsidRPr="00334629">
              <w:rPr>
                <w:b/>
                <w:color w:val="000000"/>
                <w:sz w:val="16"/>
                <w:szCs w:val="16"/>
              </w:rPr>
              <w:t xml:space="preserve"> Ламбрекен</w:t>
            </w:r>
            <w:r w:rsidRPr="00334629">
              <w:rPr>
                <w:color w:val="000000"/>
                <w:sz w:val="16"/>
                <w:szCs w:val="16"/>
              </w:rPr>
              <w:t xml:space="preserve"> выполнен на жесткой основе, в виде половины цветка. Лепестки украшены люверсами. </w:t>
            </w:r>
            <w:proofErr w:type="gramStart"/>
            <w:r w:rsidRPr="00334629">
              <w:rPr>
                <w:color w:val="000000"/>
                <w:sz w:val="16"/>
                <w:szCs w:val="16"/>
              </w:rPr>
              <w:t>Размер: ширина 1,2 м., высота 0.65 м. Для аппликации, используется ткань плотность</w:t>
            </w:r>
            <w:r w:rsidRPr="00334629">
              <w:rPr>
                <w:b/>
                <w:color w:val="000000"/>
                <w:sz w:val="16"/>
                <w:szCs w:val="16"/>
              </w:rPr>
              <w:t xml:space="preserve"> </w:t>
            </w:r>
            <w:r w:rsidRPr="00334629">
              <w:rPr>
                <w:color w:val="000000"/>
                <w:sz w:val="16"/>
                <w:szCs w:val="16"/>
              </w:rPr>
              <w:t>не менее</w:t>
            </w:r>
            <w:r w:rsidRPr="00334629">
              <w:rPr>
                <w:b/>
                <w:color w:val="000000"/>
                <w:sz w:val="16"/>
                <w:szCs w:val="16"/>
              </w:rPr>
              <w:t xml:space="preserve"> </w:t>
            </w:r>
            <w:r w:rsidRPr="00334629">
              <w:rPr>
                <w:color w:val="000000"/>
                <w:sz w:val="16"/>
                <w:szCs w:val="16"/>
              </w:rPr>
              <w:t>427 г/м кв. Цвета в ассортименте: красный, желтый, голубой, фиолетовый, оранжевый, синий, зеленый.</w:t>
            </w:r>
            <w:proofErr w:type="gramEnd"/>
            <w:r w:rsidRPr="00334629">
              <w:rPr>
                <w:color w:val="000000"/>
                <w:sz w:val="16"/>
                <w:szCs w:val="16"/>
              </w:rPr>
              <w:t xml:space="preserve">  Материал: плотный, ворсистый, гладкокрашеный, 100% полиэстер.  Количество – </w:t>
            </w:r>
            <w:r w:rsidRPr="00334629">
              <w:rPr>
                <w:b/>
                <w:color w:val="000000"/>
                <w:sz w:val="16"/>
                <w:szCs w:val="16"/>
              </w:rPr>
              <w:t>1 шт.</w:t>
            </w:r>
          </w:p>
        </w:tc>
        <w:tc>
          <w:tcPr>
            <w:tcW w:w="3085" w:type="dxa"/>
            <w:vMerge w:val="restart"/>
            <w:tcBorders>
              <w:top w:val="nil"/>
              <w:left w:val="single" w:sz="8" w:space="0" w:color="000000"/>
              <w:bottom w:val="nil"/>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80"/>
        </w:trPr>
        <w:tc>
          <w:tcPr>
            <w:tcW w:w="3105" w:type="dxa"/>
            <w:vMerge/>
            <w:tcBorders>
              <w:top w:val="nil"/>
              <w:left w:val="double" w:sz="6" w:space="0" w:color="000000"/>
              <w:bottom w:val="single" w:sz="4" w:space="0" w:color="auto"/>
              <w:right w:val="single" w:sz="8" w:space="0" w:color="000000"/>
            </w:tcBorders>
            <w:vAlign w:val="center"/>
            <w:hideMark/>
          </w:tcPr>
          <w:p w:rsidR="001213D4" w:rsidRPr="00BE0598" w:rsidRDefault="001213D4" w:rsidP="00BE0598">
            <w:pPr>
              <w:spacing w:after="0"/>
              <w:jc w:val="left"/>
              <w:rPr>
                <w:color w:val="000000"/>
                <w:sz w:val="16"/>
                <w:szCs w:val="16"/>
              </w:rPr>
            </w:pPr>
          </w:p>
        </w:tc>
        <w:tc>
          <w:tcPr>
            <w:tcW w:w="9619" w:type="dxa"/>
            <w:gridSpan w:val="4"/>
            <w:tcBorders>
              <w:top w:val="nil"/>
              <w:left w:val="nil"/>
              <w:bottom w:val="single" w:sz="4" w:space="0" w:color="auto"/>
              <w:right w:val="single" w:sz="8" w:space="0" w:color="000000"/>
            </w:tcBorders>
            <w:shd w:val="clear" w:color="auto" w:fill="auto"/>
          </w:tcPr>
          <w:p w:rsidR="001213D4" w:rsidRPr="00BE0598" w:rsidRDefault="001213D4" w:rsidP="00BE0598">
            <w:pPr>
              <w:spacing w:after="0"/>
              <w:rPr>
                <w:color w:val="000000"/>
                <w:sz w:val="16"/>
                <w:szCs w:val="16"/>
              </w:rPr>
            </w:pPr>
          </w:p>
        </w:tc>
        <w:tc>
          <w:tcPr>
            <w:tcW w:w="3085" w:type="dxa"/>
            <w:vMerge/>
            <w:tcBorders>
              <w:top w:val="nil"/>
              <w:left w:val="single" w:sz="8" w:space="0" w:color="000000"/>
              <w:bottom w:val="nil"/>
              <w:right w:val="double" w:sz="6" w:space="0" w:color="000000"/>
            </w:tcBorders>
            <w:vAlign w:val="center"/>
          </w:tcPr>
          <w:p w:rsidR="001213D4" w:rsidRPr="00BE0598" w:rsidRDefault="001213D4" w:rsidP="00BE0598">
            <w:pPr>
              <w:spacing w:after="0"/>
              <w:jc w:val="left"/>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8"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8" w:space="0" w:color="000000"/>
              <w:right w:val="single" w:sz="8"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6 </w:t>
            </w:r>
            <w:proofErr w:type="spellStart"/>
            <w:r w:rsidRPr="00BE0598">
              <w:rPr>
                <w:color w:val="000000"/>
                <w:sz w:val="16"/>
                <w:szCs w:val="16"/>
              </w:rPr>
              <w:t>компл</w:t>
            </w:r>
            <w:proofErr w:type="spellEnd"/>
            <w:r w:rsidRPr="00BE0598">
              <w:rPr>
                <w:color w:val="000000"/>
                <w:sz w:val="16"/>
                <w:szCs w:val="16"/>
              </w:rPr>
              <w:t>.</w:t>
            </w:r>
          </w:p>
        </w:tc>
        <w:tc>
          <w:tcPr>
            <w:tcW w:w="3085" w:type="dxa"/>
            <w:tcBorders>
              <w:top w:val="nil"/>
              <w:left w:val="nil"/>
              <w:bottom w:val="single" w:sz="8" w:space="0" w:color="000000"/>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nil"/>
              <w:left w:val="double" w:sz="6" w:space="0" w:color="000000"/>
              <w:bottom w:val="single" w:sz="8"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6 780,00</w:t>
            </w:r>
          </w:p>
        </w:tc>
        <w:tc>
          <w:tcPr>
            <w:tcW w:w="1867"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4 880,00</w:t>
            </w:r>
          </w:p>
        </w:tc>
        <w:tc>
          <w:tcPr>
            <w:tcW w:w="1969"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7 270,00</w:t>
            </w:r>
          </w:p>
        </w:tc>
        <w:tc>
          <w:tcPr>
            <w:tcW w:w="3814"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6 310,00</w:t>
            </w:r>
          </w:p>
        </w:tc>
        <w:tc>
          <w:tcPr>
            <w:tcW w:w="3085" w:type="dxa"/>
            <w:tcBorders>
              <w:top w:val="nil"/>
              <w:left w:val="single" w:sz="8" w:space="0" w:color="000000"/>
              <w:bottom w:val="single" w:sz="8"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6 310,00</w:t>
            </w:r>
          </w:p>
        </w:tc>
      </w:tr>
      <w:tr w:rsidR="001213D4" w:rsidRPr="00BE0598" w:rsidTr="00334629">
        <w:trPr>
          <w:trHeight w:val="317"/>
        </w:trPr>
        <w:tc>
          <w:tcPr>
            <w:tcW w:w="3105" w:type="dxa"/>
            <w:tcBorders>
              <w:top w:val="nil"/>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40 680,00</w:t>
            </w:r>
          </w:p>
        </w:tc>
        <w:tc>
          <w:tcPr>
            <w:tcW w:w="1867"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29 280,00</w:t>
            </w:r>
          </w:p>
        </w:tc>
        <w:tc>
          <w:tcPr>
            <w:tcW w:w="1969"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43 620,00</w:t>
            </w:r>
          </w:p>
        </w:tc>
        <w:tc>
          <w:tcPr>
            <w:tcW w:w="3814"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37 860,00</w:t>
            </w:r>
          </w:p>
        </w:tc>
        <w:tc>
          <w:tcPr>
            <w:tcW w:w="3085" w:type="dxa"/>
            <w:tcBorders>
              <w:top w:val="nil"/>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37 860,00</w:t>
            </w:r>
          </w:p>
        </w:tc>
      </w:tr>
      <w:tr w:rsidR="001213D4" w:rsidRPr="00BE0598" w:rsidTr="00334629">
        <w:trPr>
          <w:trHeight w:val="490"/>
        </w:trPr>
        <w:tc>
          <w:tcPr>
            <w:tcW w:w="3105" w:type="dxa"/>
            <w:tcBorders>
              <w:top w:val="nil"/>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Наименование товара, тех.  Характеристики</w:t>
            </w:r>
          </w:p>
          <w:p w:rsidR="001213D4" w:rsidRPr="00BE0598" w:rsidRDefault="001213D4" w:rsidP="00BE0598">
            <w:pPr>
              <w:spacing w:after="0"/>
              <w:jc w:val="left"/>
              <w:rPr>
                <w:color w:val="000000"/>
                <w:sz w:val="16"/>
                <w:szCs w:val="16"/>
              </w:rPr>
            </w:pPr>
          </w:p>
        </w:tc>
        <w:tc>
          <w:tcPr>
            <w:tcW w:w="9619" w:type="dxa"/>
            <w:gridSpan w:val="4"/>
            <w:tcBorders>
              <w:top w:val="nil"/>
              <w:left w:val="single" w:sz="8" w:space="0" w:color="000000"/>
              <w:bottom w:val="single" w:sz="4" w:space="0" w:color="auto"/>
              <w:right w:val="nil"/>
            </w:tcBorders>
            <w:shd w:val="clear" w:color="auto" w:fill="auto"/>
            <w:vAlign w:val="center"/>
          </w:tcPr>
          <w:p w:rsidR="001213D4" w:rsidRPr="00BE0598" w:rsidRDefault="001213D4" w:rsidP="00BE0598">
            <w:pPr>
              <w:jc w:val="center"/>
              <w:rPr>
                <w:b/>
                <w:sz w:val="16"/>
                <w:szCs w:val="16"/>
              </w:rPr>
            </w:pPr>
            <w:r w:rsidRPr="00BE0598">
              <w:rPr>
                <w:b/>
                <w:sz w:val="16"/>
                <w:szCs w:val="16"/>
              </w:rPr>
              <w:t>Комплект штор</w:t>
            </w:r>
          </w:p>
          <w:p w:rsidR="00334629" w:rsidRPr="00334629" w:rsidRDefault="00334629" w:rsidP="00334629">
            <w:pPr>
              <w:rPr>
                <w:sz w:val="16"/>
                <w:szCs w:val="16"/>
              </w:rPr>
            </w:pPr>
            <w:r w:rsidRPr="00334629">
              <w:rPr>
                <w:sz w:val="16"/>
                <w:szCs w:val="16"/>
              </w:rPr>
              <w:t xml:space="preserve">Комплект штор состоит </w:t>
            </w:r>
            <w:proofErr w:type="gramStart"/>
            <w:r w:rsidRPr="00334629">
              <w:rPr>
                <w:sz w:val="16"/>
                <w:szCs w:val="16"/>
              </w:rPr>
              <w:t>из</w:t>
            </w:r>
            <w:proofErr w:type="gramEnd"/>
            <w:r w:rsidRPr="00334629">
              <w:rPr>
                <w:sz w:val="16"/>
                <w:szCs w:val="16"/>
              </w:rPr>
              <w:t>:</w:t>
            </w:r>
          </w:p>
          <w:p w:rsidR="00334629" w:rsidRPr="00334629" w:rsidRDefault="00334629" w:rsidP="00334629">
            <w:pPr>
              <w:rPr>
                <w:sz w:val="16"/>
                <w:szCs w:val="16"/>
              </w:rPr>
            </w:pPr>
            <w:r w:rsidRPr="00334629">
              <w:rPr>
                <w:b/>
                <w:sz w:val="16"/>
                <w:szCs w:val="16"/>
              </w:rPr>
              <w:t>Гардина</w:t>
            </w:r>
            <w:r w:rsidRPr="00334629">
              <w:rPr>
                <w:sz w:val="16"/>
                <w:szCs w:val="16"/>
              </w:rPr>
              <w:t xml:space="preserve"> - высота  в готовом виде 3,0м., ширина с учетом сборки 4,1 м, верх обработан драпировочной лентой 60 мм, 100 % полиэстер. Коэффициент сборки полотна 1:2. Боковые и </w:t>
            </w:r>
            <w:proofErr w:type="gramStart"/>
            <w:r w:rsidRPr="00334629">
              <w:rPr>
                <w:sz w:val="16"/>
                <w:szCs w:val="16"/>
              </w:rPr>
              <w:t>нижний</w:t>
            </w:r>
            <w:proofErr w:type="gramEnd"/>
            <w:r w:rsidRPr="00334629">
              <w:rPr>
                <w:sz w:val="16"/>
                <w:szCs w:val="16"/>
              </w:rPr>
              <w:t xml:space="preserve"> срезы обработаны швом в подгибку с закрытым срезом. Ткань вуаль, драпируется в складки. Состав: 100% полиэстер; плотность не более 60г/м</w:t>
            </w:r>
            <w:proofErr w:type="gramStart"/>
            <w:r w:rsidRPr="00334629">
              <w:rPr>
                <w:sz w:val="16"/>
                <w:szCs w:val="16"/>
                <w:vertAlign w:val="superscript"/>
              </w:rPr>
              <w:t>2</w:t>
            </w:r>
            <w:proofErr w:type="gramEnd"/>
            <w:r w:rsidRPr="00334629">
              <w:rPr>
                <w:sz w:val="16"/>
                <w:szCs w:val="16"/>
              </w:rPr>
              <w:t>, цвет белый. Количество – 2 шт.</w:t>
            </w:r>
          </w:p>
          <w:p w:rsidR="001213D4" w:rsidRPr="00BE0598" w:rsidRDefault="00334629" w:rsidP="00334629">
            <w:pPr>
              <w:spacing w:after="0"/>
              <w:rPr>
                <w:sz w:val="16"/>
                <w:szCs w:val="16"/>
              </w:rPr>
            </w:pPr>
            <w:r w:rsidRPr="00334629">
              <w:rPr>
                <w:b/>
                <w:sz w:val="16"/>
                <w:szCs w:val="16"/>
              </w:rPr>
              <w:t>Ламбрекен</w:t>
            </w:r>
            <w:r w:rsidRPr="00334629">
              <w:rPr>
                <w:sz w:val="16"/>
                <w:szCs w:val="16"/>
              </w:rPr>
              <w:t xml:space="preserve"> мягкий комбинированный (сочетание двух цветов путём наложения ткани друг на друга). Форма ламбрекена в виде повторяющихся полуарок, направленных к центру. Размеры длина изделия 8,2м., высота от 70 см до 75 см. Узкая часть  полуарки дополняется декоративным элементом  </w:t>
            </w:r>
            <w:proofErr w:type="spellStart"/>
            <w:r w:rsidRPr="00334629">
              <w:rPr>
                <w:sz w:val="16"/>
                <w:szCs w:val="16"/>
              </w:rPr>
              <w:t>сваг</w:t>
            </w:r>
            <w:proofErr w:type="spellEnd"/>
            <w:r w:rsidRPr="00334629">
              <w:rPr>
                <w:sz w:val="16"/>
                <w:szCs w:val="16"/>
              </w:rPr>
              <w:t xml:space="preserve"> (140 см - ширина и 60см высота). В центре текстильной композиции аппликация </w:t>
            </w:r>
            <w:proofErr w:type="gramStart"/>
            <w:r w:rsidRPr="00334629">
              <w:rPr>
                <w:sz w:val="16"/>
                <w:szCs w:val="16"/>
              </w:rPr>
              <w:t>на</w:t>
            </w:r>
            <w:proofErr w:type="gramEnd"/>
            <w:r w:rsidRPr="00334629">
              <w:rPr>
                <w:sz w:val="16"/>
                <w:szCs w:val="16"/>
              </w:rPr>
              <w:t xml:space="preserve"> жестком </w:t>
            </w:r>
            <w:proofErr w:type="spellStart"/>
            <w:r w:rsidRPr="00334629">
              <w:rPr>
                <w:sz w:val="16"/>
                <w:szCs w:val="16"/>
              </w:rPr>
              <w:t>бандо</w:t>
            </w:r>
            <w:proofErr w:type="spellEnd"/>
            <w:r w:rsidRPr="00334629">
              <w:rPr>
                <w:sz w:val="16"/>
                <w:szCs w:val="16"/>
              </w:rPr>
              <w:t xml:space="preserve"> в виде солнышка. Размер аппликации 150 см - ширина и 60см высота. Используемая ткань: Ткань вуаль драпируется в складки. Состав: 100% полиэстер; плотность не более 60г/м</w:t>
            </w:r>
            <w:proofErr w:type="gramStart"/>
            <w:r w:rsidRPr="00334629">
              <w:rPr>
                <w:sz w:val="16"/>
                <w:szCs w:val="16"/>
                <w:vertAlign w:val="superscript"/>
              </w:rPr>
              <w:t>2</w:t>
            </w:r>
            <w:proofErr w:type="gramEnd"/>
            <w:r w:rsidRPr="00334629">
              <w:rPr>
                <w:sz w:val="16"/>
                <w:szCs w:val="16"/>
              </w:rPr>
              <w:t>. Цвета в ассортименте: желтый, оранжевый, голубой. Для аппликации, используется ткань плотностью не менее 427 г/м кв. Материал: плотный, ворсистый, гладкокрашеный, 100% полиэстер</w:t>
            </w:r>
            <w:proofErr w:type="gramStart"/>
            <w:r w:rsidRPr="00334629">
              <w:rPr>
                <w:sz w:val="16"/>
                <w:szCs w:val="16"/>
              </w:rPr>
              <w:t xml:space="preserve"> .</w:t>
            </w:r>
            <w:proofErr w:type="gramEnd"/>
            <w:r w:rsidRPr="00334629">
              <w:rPr>
                <w:sz w:val="16"/>
                <w:szCs w:val="16"/>
              </w:rPr>
              <w:t xml:space="preserve"> Количество – 1 шт.</w:t>
            </w:r>
          </w:p>
        </w:tc>
        <w:tc>
          <w:tcPr>
            <w:tcW w:w="3085" w:type="dxa"/>
            <w:tcBorders>
              <w:top w:val="nil"/>
              <w:left w:val="single" w:sz="8" w:space="0" w:color="000000"/>
              <w:bottom w:val="single" w:sz="4" w:space="0" w:color="auto"/>
              <w:right w:val="double" w:sz="6" w:space="0" w:color="000000"/>
            </w:tcBorders>
            <w:shd w:val="clear" w:color="auto" w:fill="auto"/>
            <w:vAlign w:val="center"/>
          </w:tcPr>
          <w:p w:rsidR="001213D4" w:rsidRPr="00BE0598" w:rsidRDefault="001213D4" w:rsidP="00BE0598">
            <w:pPr>
              <w:rPr>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vAlign w:val="center"/>
            <w:hideMark/>
          </w:tcPr>
          <w:p w:rsidR="001213D4" w:rsidRPr="00BE0598" w:rsidRDefault="001213D4" w:rsidP="00BE0598">
            <w:pPr>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1 </w:t>
            </w:r>
            <w:proofErr w:type="spellStart"/>
            <w:r w:rsidRPr="00BE0598">
              <w:rPr>
                <w:color w:val="000000"/>
                <w:sz w:val="16"/>
                <w:szCs w:val="16"/>
              </w:rPr>
              <w:t>компл</w:t>
            </w:r>
            <w:proofErr w:type="spellEnd"/>
            <w:r w:rsidRPr="00BE0598">
              <w:rPr>
                <w:color w:val="000000"/>
                <w:sz w:val="16"/>
                <w:szCs w:val="16"/>
              </w:rPr>
              <w:t>.</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52 434,00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63 137,00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48 580,00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54 717,00</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54 717,00</w:t>
            </w:r>
          </w:p>
        </w:tc>
      </w:tr>
      <w:tr w:rsidR="001213D4"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52 434,00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63 137,00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48 580,00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54 717,00</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54 717,00</w:t>
            </w:r>
          </w:p>
        </w:tc>
      </w:tr>
      <w:tr w:rsidR="001213D4" w:rsidRPr="00BE0598" w:rsidTr="00334629">
        <w:trPr>
          <w:trHeight w:val="317"/>
        </w:trPr>
        <w:tc>
          <w:tcPr>
            <w:tcW w:w="3105" w:type="dxa"/>
            <w:vMerge w:val="restart"/>
            <w:tcBorders>
              <w:top w:val="nil"/>
              <w:left w:val="double" w:sz="6" w:space="0" w:color="000000"/>
              <w:bottom w:val="nil"/>
              <w:right w:val="single" w:sz="8" w:space="0" w:color="000000"/>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Наименование товара, тех.  Характеристики</w:t>
            </w:r>
          </w:p>
        </w:tc>
        <w:tc>
          <w:tcPr>
            <w:tcW w:w="9619" w:type="dxa"/>
            <w:gridSpan w:val="4"/>
            <w:tcBorders>
              <w:top w:val="double" w:sz="6" w:space="0" w:color="000000"/>
              <w:left w:val="nil"/>
              <w:bottom w:val="nil"/>
              <w:right w:val="single" w:sz="8" w:space="0" w:color="000000"/>
            </w:tcBorders>
            <w:shd w:val="clear" w:color="auto" w:fill="auto"/>
          </w:tcPr>
          <w:p w:rsidR="001213D4" w:rsidRPr="00BE0598" w:rsidRDefault="001213D4" w:rsidP="00BE0598">
            <w:pPr>
              <w:jc w:val="center"/>
              <w:rPr>
                <w:b/>
                <w:sz w:val="16"/>
                <w:szCs w:val="16"/>
              </w:rPr>
            </w:pPr>
            <w:r w:rsidRPr="00BE0598">
              <w:rPr>
                <w:b/>
                <w:sz w:val="16"/>
                <w:szCs w:val="16"/>
              </w:rPr>
              <w:t>Комплект штор</w:t>
            </w:r>
          </w:p>
          <w:p w:rsidR="00334629" w:rsidRPr="00334629" w:rsidRDefault="00334629" w:rsidP="00334629">
            <w:pPr>
              <w:widowControl w:val="0"/>
              <w:autoSpaceDE w:val="0"/>
              <w:autoSpaceDN w:val="0"/>
              <w:adjustRightInd w:val="0"/>
              <w:rPr>
                <w:sz w:val="16"/>
                <w:szCs w:val="16"/>
              </w:rPr>
            </w:pPr>
            <w:r w:rsidRPr="00334629">
              <w:rPr>
                <w:sz w:val="16"/>
                <w:szCs w:val="16"/>
              </w:rPr>
              <w:t xml:space="preserve">Ламбрекен комбинированный (сочетание двух цветов путём наложения ткани друг на друга). Форма ламбрекена в виде повторяющихся полуарок, направленных к центру. Размеры длина изделия 5,0м., высота от 70 см до 75 см. Узкая часть  полуарки дополняется декоративным элементом  </w:t>
            </w:r>
            <w:proofErr w:type="spellStart"/>
            <w:r w:rsidRPr="00334629">
              <w:rPr>
                <w:sz w:val="16"/>
                <w:szCs w:val="16"/>
              </w:rPr>
              <w:t>сваг</w:t>
            </w:r>
            <w:proofErr w:type="spellEnd"/>
            <w:r w:rsidRPr="00334629">
              <w:rPr>
                <w:sz w:val="16"/>
                <w:szCs w:val="16"/>
              </w:rPr>
              <w:t xml:space="preserve"> (140 см - ширина и 60см высота). В центре текстильной композиции аппликация </w:t>
            </w:r>
            <w:proofErr w:type="gramStart"/>
            <w:r w:rsidRPr="00334629">
              <w:rPr>
                <w:sz w:val="16"/>
                <w:szCs w:val="16"/>
              </w:rPr>
              <w:t>на</w:t>
            </w:r>
            <w:proofErr w:type="gramEnd"/>
            <w:r w:rsidRPr="00334629">
              <w:rPr>
                <w:sz w:val="16"/>
                <w:szCs w:val="16"/>
              </w:rPr>
              <w:t xml:space="preserve"> жестком </w:t>
            </w:r>
            <w:proofErr w:type="spellStart"/>
            <w:r w:rsidRPr="00334629">
              <w:rPr>
                <w:sz w:val="16"/>
                <w:szCs w:val="16"/>
              </w:rPr>
              <w:t>бандо</w:t>
            </w:r>
            <w:proofErr w:type="spellEnd"/>
            <w:r w:rsidRPr="00334629">
              <w:rPr>
                <w:sz w:val="16"/>
                <w:szCs w:val="16"/>
              </w:rPr>
              <w:t xml:space="preserve"> в виде солнышка. Размер аппликации 150 см - ширина и 60см высота. Ткань вуаль драпируется в складки. Состав: 100% полиэстер; плотность не более 60г/м</w:t>
            </w:r>
            <w:proofErr w:type="gramStart"/>
            <w:r w:rsidRPr="00334629">
              <w:rPr>
                <w:sz w:val="16"/>
                <w:szCs w:val="16"/>
                <w:vertAlign w:val="superscript"/>
              </w:rPr>
              <w:t>2</w:t>
            </w:r>
            <w:proofErr w:type="gramEnd"/>
            <w:r w:rsidRPr="00334629">
              <w:rPr>
                <w:sz w:val="16"/>
                <w:szCs w:val="16"/>
              </w:rPr>
              <w:t>.  Цвета в ассортименте: желтый, оранжевый, голубой. Для аппликации, используется ткань плотностью не менее 427 г/м кв. Материал: плотный, ворсистый, гладкокрашеный, 100% полиэстер. Количество – 1 шт.</w:t>
            </w:r>
          </w:p>
          <w:p w:rsidR="00334629" w:rsidRPr="00334629" w:rsidRDefault="00334629" w:rsidP="00334629">
            <w:pPr>
              <w:widowControl w:val="0"/>
              <w:autoSpaceDE w:val="0"/>
              <w:autoSpaceDN w:val="0"/>
              <w:adjustRightInd w:val="0"/>
              <w:rPr>
                <w:sz w:val="16"/>
                <w:szCs w:val="16"/>
              </w:rPr>
            </w:pPr>
            <w:r w:rsidRPr="00334629">
              <w:rPr>
                <w:sz w:val="16"/>
                <w:szCs w:val="16"/>
              </w:rPr>
              <w:t xml:space="preserve">Задник - элемент, который создает фон. </w:t>
            </w:r>
            <w:proofErr w:type="gramStart"/>
            <w:r w:rsidRPr="00334629">
              <w:rPr>
                <w:sz w:val="16"/>
                <w:szCs w:val="16"/>
              </w:rPr>
              <w:t>Выполнен</w:t>
            </w:r>
            <w:proofErr w:type="gramEnd"/>
            <w:r w:rsidRPr="00334629">
              <w:rPr>
                <w:sz w:val="16"/>
                <w:szCs w:val="16"/>
              </w:rPr>
              <w:t xml:space="preserve"> из  легкой матовой вуали желтых оттенков. Состав: 100% полиэстер; плотность не более 60г/м</w:t>
            </w:r>
            <w:proofErr w:type="gramStart"/>
            <w:r w:rsidRPr="00334629">
              <w:rPr>
                <w:sz w:val="16"/>
                <w:szCs w:val="16"/>
                <w:vertAlign w:val="superscript"/>
              </w:rPr>
              <w:t>2</w:t>
            </w:r>
            <w:proofErr w:type="gramEnd"/>
            <w:r w:rsidRPr="00334629">
              <w:rPr>
                <w:sz w:val="16"/>
                <w:szCs w:val="16"/>
                <w:vertAlign w:val="superscript"/>
              </w:rPr>
              <w:t xml:space="preserve">   </w:t>
            </w:r>
            <w:r w:rsidRPr="00334629">
              <w:rPr>
                <w:sz w:val="16"/>
                <w:szCs w:val="16"/>
              </w:rPr>
              <w:t xml:space="preserve">Ширина с учетом сборки 3,65м., высота 2,54 м. Коэффициент сборки полотна 1:2,5. Верх обработан драпировочной лентой 60 мм, 100 % полиэстер. Боковые швы обработаны швом </w:t>
            </w:r>
            <w:proofErr w:type="spellStart"/>
            <w:r w:rsidRPr="00334629">
              <w:rPr>
                <w:sz w:val="16"/>
                <w:szCs w:val="16"/>
              </w:rPr>
              <w:t>вподгибку</w:t>
            </w:r>
            <w:proofErr w:type="spellEnd"/>
            <w:r w:rsidRPr="00334629">
              <w:rPr>
                <w:sz w:val="16"/>
                <w:szCs w:val="16"/>
              </w:rPr>
              <w:t xml:space="preserve"> с закрытым срезом, нижний срез швом </w:t>
            </w:r>
            <w:proofErr w:type="spellStart"/>
            <w:r w:rsidRPr="00334629">
              <w:rPr>
                <w:sz w:val="16"/>
                <w:szCs w:val="16"/>
              </w:rPr>
              <w:t>вподгибку</w:t>
            </w:r>
            <w:proofErr w:type="spellEnd"/>
            <w:r w:rsidRPr="00334629">
              <w:rPr>
                <w:sz w:val="16"/>
                <w:szCs w:val="16"/>
              </w:rPr>
              <w:t xml:space="preserve"> с закрытым срезом. Количество – 1 шт.</w:t>
            </w:r>
          </w:p>
          <w:p w:rsidR="00334629" w:rsidRPr="00334629" w:rsidRDefault="00334629" w:rsidP="00334629">
            <w:pPr>
              <w:widowControl w:val="0"/>
              <w:autoSpaceDE w:val="0"/>
              <w:autoSpaceDN w:val="0"/>
              <w:adjustRightInd w:val="0"/>
              <w:rPr>
                <w:sz w:val="16"/>
                <w:szCs w:val="16"/>
              </w:rPr>
            </w:pPr>
            <w:r w:rsidRPr="00334629">
              <w:rPr>
                <w:sz w:val="16"/>
                <w:szCs w:val="16"/>
              </w:rPr>
              <w:t xml:space="preserve">Кулиса – боковая портьера  выполнена из легкого </w:t>
            </w:r>
            <w:proofErr w:type="spellStart"/>
            <w:r w:rsidRPr="00334629">
              <w:rPr>
                <w:sz w:val="16"/>
                <w:szCs w:val="16"/>
              </w:rPr>
              <w:t>сатена</w:t>
            </w:r>
            <w:proofErr w:type="spellEnd"/>
            <w:r w:rsidRPr="00334629">
              <w:rPr>
                <w:sz w:val="16"/>
                <w:szCs w:val="16"/>
              </w:rPr>
              <w:t xml:space="preserve"> голубого цвета. Ширина с учетом сборки 1,2 м высота 2,7м, верх обработан прозрачной драпировочной лентой 60 мм, 100 % полиэстер. Коэффициент сборки полотна 1:2,5. Боковые швы обработаны швом в подгибку с закрытым срезом, нижний срез швом в подгибку с закрытым срезом. Количество – 2 шт.</w:t>
            </w:r>
          </w:p>
          <w:p w:rsidR="001213D4" w:rsidRPr="00BE0598" w:rsidRDefault="00334629" w:rsidP="00334629">
            <w:pPr>
              <w:spacing w:after="0"/>
              <w:rPr>
                <w:sz w:val="16"/>
                <w:szCs w:val="16"/>
              </w:rPr>
            </w:pPr>
            <w:r w:rsidRPr="00334629">
              <w:rPr>
                <w:sz w:val="16"/>
                <w:szCs w:val="16"/>
              </w:rPr>
              <w:t>Ткани обрабатываются противопожарным составом,  или используются  ткани из негорючего волокна</w:t>
            </w:r>
          </w:p>
        </w:tc>
        <w:tc>
          <w:tcPr>
            <w:tcW w:w="3085" w:type="dxa"/>
            <w:vMerge w:val="restart"/>
            <w:tcBorders>
              <w:top w:val="nil"/>
              <w:left w:val="single" w:sz="8" w:space="0" w:color="000000"/>
              <w:bottom w:val="nil"/>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139"/>
        </w:trPr>
        <w:tc>
          <w:tcPr>
            <w:tcW w:w="3105" w:type="dxa"/>
            <w:vMerge/>
            <w:tcBorders>
              <w:top w:val="nil"/>
              <w:left w:val="double" w:sz="6" w:space="0" w:color="000000"/>
              <w:bottom w:val="single" w:sz="4" w:space="0" w:color="auto"/>
              <w:right w:val="single" w:sz="8" w:space="0" w:color="000000"/>
            </w:tcBorders>
            <w:vAlign w:val="center"/>
            <w:hideMark/>
          </w:tcPr>
          <w:p w:rsidR="001213D4" w:rsidRPr="00BE0598" w:rsidRDefault="001213D4" w:rsidP="00BE0598">
            <w:pPr>
              <w:spacing w:after="0"/>
              <w:jc w:val="left"/>
              <w:rPr>
                <w:color w:val="000000"/>
                <w:sz w:val="16"/>
                <w:szCs w:val="16"/>
              </w:rPr>
            </w:pPr>
          </w:p>
        </w:tc>
        <w:tc>
          <w:tcPr>
            <w:tcW w:w="9619" w:type="dxa"/>
            <w:gridSpan w:val="4"/>
            <w:tcBorders>
              <w:top w:val="nil"/>
              <w:left w:val="nil"/>
              <w:bottom w:val="single" w:sz="4" w:space="0" w:color="auto"/>
              <w:right w:val="single" w:sz="8" w:space="0" w:color="000000"/>
            </w:tcBorders>
            <w:shd w:val="clear" w:color="auto" w:fill="auto"/>
          </w:tcPr>
          <w:p w:rsidR="001213D4" w:rsidRPr="00BE0598" w:rsidRDefault="001213D4" w:rsidP="00BE0598">
            <w:pPr>
              <w:spacing w:after="0"/>
              <w:rPr>
                <w:color w:val="000000"/>
                <w:sz w:val="16"/>
                <w:szCs w:val="16"/>
              </w:rPr>
            </w:pPr>
          </w:p>
        </w:tc>
        <w:tc>
          <w:tcPr>
            <w:tcW w:w="3085" w:type="dxa"/>
            <w:vMerge/>
            <w:tcBorders>
              <w:top w:val="nil"/>
              <w:left w:val="single" w:sz="8" w:space="0" w:color="000000"/>
              <w:bottom w:val="nil"/>
              <w:right w:val="double" w:sz="6" w:space="0" w:color="000000"/>
            </w:tcBorders>
            <w:vAlign w:val="center"/>
          </w:tcPr>
          <w:p w:rsidR="001213D4" w:rsidRPr="00BE0598" w:rsidRDefault="001213D4" w:rsidP="00BE0598">
            <w:pPr>
              <w:spacing w:after="0"/>
              <w:jc w:val="left"/>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8"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8" w:space="0" w:color="000000"/>
              <w:right w:val="single" w:sz="8"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1 </w:t>
            </w:r>
            <w:proofErr w:type="spellStart"/>
            <w:r w:rsidRPr="00BE0598">
              <w:rPr>
                <w:color w:val="000000"/>
                <w:sz w:val="16"/>
                <w:szCs w:val="16"/>
              </w:rPr>
              <w:t>компл</w:t>
            </w:r>
            <w:proofErr w:type="spellEnd"/>
            <w:r w:rsidRPr="00BE0598">
              <w:rPr>
                <w:color w:val="000000"/>
                <w:sz w:val="16"/>
                <w:szCs w:val="16"/>
              </w:rPr>
              <w:t>.</w:t>
            </w:r>
          </w:p>
        </w:tc>
        <w:tc>
          <w:tcPr>
            <w:tcW w:w="3085" w:type="dxa"/>
            <w:tcBorders>
              <w:top w:val="nil"/>
              <w:left w:val="nil"/>
              <w:bottom w:val="single" w:sz="8" w:space="0" w:color="000000"/>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nil"/>
              <w:left w:val="double" w:sz="6" w:space="0" w:color="000000"/>
              <w:bottom w:val="single" w:sz="8"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41 108,00</w:t>
            </w:r>
          </w:p>
        </w:tc>
        <w:tc>
          <w:tcPr>
            <w:tcW w:w="1867"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48 654,00</w:t>
            </w:r>
          </w:p>
        </w:tc>
        <w:tc>
          <w:tcPr>
            <w:tcW w:w="1969"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45 160,00</w:t>
            </w:r>
          </w:p>
        </w:tc>
        <w:tc>
          <w:tcPr>
            <w:tcW w:w="3814" w:type="dxa"/>
            <w:tcBorders>
              <w:top w:val="nil"/>
              <w:left w:val="single" w:sz="8" w:space="0" w:color="000000"/>
              <w:bottom w:val="single" w:sz="8"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44 974,00</w:t>
            </w:r>
          </w:p>
        </w:tc>
        <w:tc>
          <w:tcPr>
            <w:tcW w:w="3085" w:type="dxa"/>
            <w:tcBorders>
              <w:top w:val="nil"/>
              <w:left w:val="single" w:sz="8" w:space="0" w:color="000000"/>
              <w:bottom w:val="single" w:sz="8"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44 974,00</w:t>
            </w:r>
          </w:p>
        </w:tc>
      </w:tr>
      <w:tr w:rsidR="001213D4" w:rsidRPr="00BE0598" w:rsidTr="00334629">
        <w:trPr>
          <w:trHeight w:val="317"/>
        </w:trPr>
        <w:tc>
          <w:tcPr>
            <w:tcW w:w="3105" w:type="dxa"/>
            <w:tcBorders>
              <w:top w:val="nil"/>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lastRenderedPageBreak/>
              <w:t xml:space="preserve">Итого </w:t>
            </w:r>
          </w:p>
        </w:tc>
        <w:tc>
          <w:tcPr>
            <w:tcW w:w="1969"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41 108,00</w:t>
            </w:r>
          </w:p>
        </w:tc>
        <w:tc>
          <w:tcPr>
            <w:tcW w:w="1867"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p>
          <w:p w:rsidR="001213D4" w:rsidRPr="00BE0598" w:rsidRDefault="001213D4" w:rsidP="00BE0598">
            <w:pPr>
              <w:spacing w:after="0"/>
              <w:jc w:val="center"/>
              <w:rPr>
                <w:color w:val="000000"/>
                <w:sz w:val="16"/>
                <w:szCs w:val="16"/>
              </w:rPr>
            </w:pPr>
            <w:r w:rsidRPr="00BE0598">
              <w:rPr>
                <w:color w:val="000000"/>
                <w:sz w:val="16"/>
                <w:szCs w:val="16"/>
              </w:rPr>
              <w:t>48 654,00</w:t>
            </w:r>
          </w:p>
        </w:tc>
        <w:tc>
          <w:tcPr>
            <w:tcW w:w="1969"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45 160,00</w:t>
            </w:r>
          </w:p>
        </w:tc>
        <w:tc>
          <w:tcPr>
            <w:tcW w:w="3814" w:type="dxa"/>
            <w:tcBorders>
              <w:top w:val="nil"/>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44 974,00</w:t>
            </w:r>
          </w:p>
        </w:tc>
        <w:tc>
          <w:tcPr>
            <w:tcW w:w="3085" w:type="dxa"/>
            <w:tcBorders>
              <w:top w:val="nil"/>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44 974,00</w:t>
            </w:r>
          </w:p>
        </w:tc>
      </w:tr>
      <w:tr w:rsidR="001213D4" w:rsidRPr="00BE0598" w:rsidTr="00334629">
        <w:trPr>
          <w:trHeight w:val="317"/>
        </w:trPr>
        <w:tc>
          <w:tcPr>
            <w:tcW w:w="3105" w:type="dxa"/>
            <w:vMerge w:val="restart"/>
            <w:tcBorders>
              <w:top w:val="nil"/>
              <w:left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Наименование товара, тех. </w:t>
            </w:r>
          </w:p>
          <w:p w:rsidR="001213D4" w:rsidRPr="00BE0598" w:rsidRDefault="001213D4" w:rsidP="00BE0598">
            <w:pPr>
              <w:spacing w:after="0"/>
              <w:jc w:val="left"/>
              <w:rPr>
                <w:color w:val="000000"/>
                <w:sz w:val="16"/>
                <w:szCs w:val="16"/>
              </w:rPr>
            </w:pPr>
            <w:r w:rsidRPr="00BE0598">
              <w:rPr>
                <w:color w:val="000000"/>
                <w:sz w:val="16"/>
                <w:szCs w:val="16"/>
              </w:rPr>
              <w:t xml:space="preserve"> Характеристики</w:t>
            </w:r>
          </w:p>
        </w:tc>
        <w:tc>
          <w:tcPr>
            <w:tcW w:w="9619" w:type="dxa"/>
            <w:gridSpan w:val="4"/>
            <w:vMerge w:val="restart"/>
            <w:tcBorders>
              <w:top w:val="nil"/>
              <w:left w:val="single" w:sz="8" w:space="0" w:color="000000"/>
              <w:right w:val="nil"/>
            </w:tcBorders>
            <w:shd w:val="clear" w:color="auto" w:fill="auto"/>
          </w:tcPr>
          <w:p w:rsidR="001213D4" w:rsidRPr="00BE0598" w:rsidRDefault="001213D4" w:rsidP="00BE0598">
            <w:pPr>
              <w:jc w:val="center"/>
              <w:rPr>
                <w:b/>
                <w:sz w:val="16"/>
                <w:szCs w:val="16"/>
              </w:rPr>
            </w:pPr>
            <w:r w:rsidRPr="00BE0598">
              <w:rPr>
                <w:b/>
                <w:sz w:val="16"/>
                <w:szCs w:val="16"/>
              </w:rPr>
              <w:t>Комплект штор</w:t>
            </w:r>
          </w:p>
          <w:p w:rsidR="001213D4" w:rsidRPr="00334629" w:rsidRDefault="00334629" w:rsidP="00BE0598">
            <w:pPr>
              <w:spacing w:after="0"/>
              <w:rPr>
                <w:color w:val="000000"/>
                <w:sz w:val="16"/>
                <w:szCs w:val="16"/>
              </w:rPr>
            </w:pPr>
            <w:r w:rsidRPr="00334629">
              <w:rPr>
                <w:sz w:val="16"/>
                <w:szCs w:val="16"/>
              </w:rPr>
              <w:t xml:space="preserve">Гардина - высота  в готовом виде 2,5м., ширина с учетом сборки 1,7 м, верх обработан прозрачной драпировочной лентой 60 мм, 100 % полиэстер. С правой стороны декоративная драпировка желтого цвета ширина с учетом сборки 0.8 м. Драпируется на декоративный магнит. Коэффициент сборки полотна 1:2. Боковые срезы и </w:t>
            </w:r>
            <w:proofErr w:type="gramStart"/>
            <w:r w:rsidRPr="00334629">
              <w:rPr>
                <w:sz w:val="16"/>
                <w:szCs w:val="16"/>
              </w:rPr>
              <w:t>нижний</w:t>
            </w:r>
            <w:proofErr w:type="gramEnd"/>
            <w:r w:rsidRPr="00334629">
              <w:rPr>
                <w:sz w:val="16"/>
                <w:szCs w:val="16"/>
              </w:rPr>
              <w:t xml:space="preserve"> обработаны швом в подгибку с закрытым срезом. Ткань вуаль  драпируется в  складки. Состав: 100% полиэстер; плотность не более 60г/м</w:t>
            </w:r>
            <w:proofErr w:type="gramStart"/>
            <w:r w:rsidRPr="00334629">
              <w:rPr>
                <w:sz w:val="16"/>
                <w:szCs w:val="16"/>
                <w:vertAlign w:val="superscript"/>
              </w:rPr>
              <w:t>2</w:t>
            </w:r>
            <w:proofErr w:type="gramEnd"/>
            <w:r w:rsidRPr="00334629">
              <w:rPr>
                <w:sz w:val="16"/>
                <w:szCs w:val="16"/>
              </w:rPr>
              <w:t>, цвет белый. Количество – 1 шт.</w:t>
            </w:r>
          </w:p>
        </w:tc>
        <w:tc>
          <w:tcPr>
            <w:tcW w:w="3085" w:type="dxa"/>
            <w:tcBorders>
              <w:top w:val="nil"/>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vMerge/>
            <w:tcBorders>
              <w:left w:val="double" w:sz="6" w:space="0" w:color="000000"/>
              <w:bottom w:val="single" w:sz="4" w:space="0" w:color="auto"/>
              <w:right w:val="nil"/>
            </w:tcBorders>
            <w:shd w:val="clear" w:color="auto" w:fill="auto"/>
            <w:vAlign w:val="center"/>
            <w:hideMark/>
          </w:tcPr>
          <w:p w:rsidR="001213D4" w:rsidRPr="00BE0598" w:rsidRDefault="001213D4" w:rsidP="00BE0598">
            <w:pPr>
              <w:spacing w:after="0"/>
              <w:jc w:val="left"/>
              <w:rPr>
                <w:color w:val="000000"/>
                <w:sz w:val="16"/>
                <w:szCs w:val="16"/>
              </w:rPr>
            </w:pPr>
          </w:p>
        </w:tc>
        <w:tc>
          <w:tcPr>
            <w:tcW w:w="9619" w:type="dxa"/>
            <w:gridSpan w:val="4"/>
            <w:vMerge/>
            <w:tcBorders>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2 </w:t>
            </w:r>
            <w:proofErr w:type="spellStart"/>
            <w:r w:rsidRPr="00BE0598">
              <w:rPr>
                <w:color w:val="000000"/>
                <w:sz w:val="16"/>
                <w:szCs w:val="16"/>
              </w:rPr>
              <w:t>компл</w:t>
            </w:r>
            <w:proofErr w:type="spellEnd"/>
            <w:r w:rsidRPr="00BE0598">
              <w:rPr>
                <w:color w:val="000000"/>
                <w:sz w:val="16"/>
                <w:szCs w:val="16"/>
              </w:rPr>
              <w:t>.</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5 882,00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4 912,00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3 365,00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4 719,6</w:t>
            </w:r>
            <w:r w:rsidR="00BE0598">
              <w:rPr>
                <w:color w:val="000000"/>
                <w:sz w:val="16"/>
                <w:szCs w:val="16"/>
              </w:rPr>
              <w:t>7</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4 719,6</w:t>
            </w:r>
            <w:r w:rsidR="00BE0598">
              <w:rPr>
                <w:color w:val="000000"/>
                <w:sz w:val="16"/>
                <w:szCs w:val="16"/>
              </w:rPr>
              <w:t>7</w:t>
            </w:r>
          </w:p>
        </w:tc>
      </w:tr>
      <w:tr w:rsidR="001213D4"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11 764,00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4 912,00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6 730,00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9 439,3</w:t>
            </w:r>
            <w:r w:rsidR="00BE0598">
              <w:rPr>
                <w:color w:val="000000"/>
                <w:sz w:val="16"/>
                <w:szCs w:val="16"/>
              </w:rPr>
              <w:t>4</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9 439,3</w:t>
            </w:r>
            <w:r w:rsidR="00BE0598">
              <w:rPr>
                <w:color w:val="000000"/>
                <w:sz w:val="16"/>
                <w:szCs w:val="16"/>
              </w:rPr>
              <w:t>4</w:t>
            </w:r>
          </w:p>
        </w:tc>
      </w:tr>
      <w:tr w:rsidR="001213D4" w:rsidRPr="00BE0598" w:rsidTr="00334629">
        <w:trPr>
          <w:trHeight w:val="317"/>
        </w:trPr>
        <w:tc>
          <w:tcPr>
            <w:tcW w:w="3105" w:type="dxa"/>
            <w:vMerge w:val="restart"/>
            <w:tcBorders>
              <w:top w:val="nil"/>
              <w:left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Наименование товара, тех.  </w:t>
            </w:r>
          </w:p>
          <w:p w:rsidR="001213D4" w:rsidRPr="00BE0598" w:rsidRDefault="001213D4" w:rsidP="00BE0598">
            <w:pPr>
              <w:spacing w:after="0"/>
              <w:jc w:val="left"/>
              <w:rPr>
                <w:color w:val="000000"/>
                <w:sz w:val="16"/>
                <w:szCs w:val="16"/>
              </w:rPr>
            </w:pPr>
            <w:r w:rsidRPr="00BE0598">
              <w:rPr>
                <w:color w:val="000000"/>
                <w:sz w:val="16"/>
                <w:szCs w:val="16"/>
              </w:rPr>
              <w:t>Характеристики</w:t>
            </w:r>
          </w:p>
        </w:tc>
        <w:tc>
          <w:tcPr>
            <w:tcW w:w="9619" w:type="dxa"/>
            <w:gridSpan w:val="4"/>
            <w:vMerge w:val="restart"/>
            <w:tcBorders>
              <w:top w:val="nil"/>
              <w:left w:val="single" w:sz="8" w:space="0" w:color="000000"/>
              <w:right w:val="nil"/>
            </w:tcBorders>
            <w:shd w:val="clear" w:color="auto" w:fill="auto"/>
          </w:tcPr>
          <w:p w:rsidR="001213D4" w:rsidRPr="00BE0598" w:rsidRDefault="001213D4" w:rsidP="00BE0598">
            <w:pPr>
              <w:jc w:val="center"/>
              <w:rPr>
                <w:b/>
                <w:sz w:val="16"/>
                <w:szCs w:val="16"/>
              </w:rPr>
            </w:pPr>
            <w:r w:rsidRPr="00BE0598">
              <w:rPr>
                <w:b/>
                <w:sz w:val="16"/>
                <w:szCs w:val="16"/>
              </w:rPr>
              <w:t>Комплект штор</w:t>
            </w:r>
          </w:p>
          <w:p w:rsidR="00334629" w:rsidRPr="00334629" w:rsidRDefault="00334629" w:rsidP="00334629">
            <w:pPr>
              <w:rPr>
                <w:sz w:val="16"/>
                <w:szCs w:val="16"/>
              </w:rPr>
            </w:pPr>
            <w:r w:rsidRPr="00334629">
              <w:rPr>
                <w:sz w:val="16"/>
                <w:szCs w:val="16"/>
              </w:rPr>
              <w:t xml:space="preserve">Комплект штор состоит </w:t>
            </w:r>
            <w:proofErr w:type="gramStart"/>
            <w:r w:rsidRPr="00334629">
              <w:rPr>
                <w:sz w:val="16"/>
                <w:szCs w:val="16"/>
              </w:rPr>
              <w:t>из</w:t>
            </w:r>
            <w:proofErr w:type="gramEnd"/>
            <w:r w:rsidRPr="00334629">
              <w:rPr>
                <w:sz w:val="16"/>
                <w:szCs w:val="16"/>
              </w:rPr>
              <w:t>:</w:t>
            </w:r>
          </w:p>
          <w:p w:rsidR="00334629" w:rsidRPr="00334629" w:rsidRDefault="00334629" w:rsidP="00334629">
            <w:pPr>
              <w:rPr>
                <w:b/>
                <w:sz w:val="16"/>
                <w:szCs w:val="16"/>
              </w:rPr>
            </w:pPr>
            <w:r w:rsidRPr="00334629">
              <w:rPr>
                <w:b/>
                <w:sz w:val="16"/>
                <w:szCs w:val="16"/>
              </w:rPr>
              <w:t>Гардина</w:t>
            </w:r>
            <w:r w:rsidRPr="00334629">
              <w:rPr>
                <w:sz w:val="16"/>
                <w:szCs w:val="16"/>
              </w:rPr>
              <w:t xml:space="preserve"> - высота  в готовом виде 3,0м., ширина с учетом сборки 1,4 м, верх обработан драпировочной лентой 60 мм, 100 % полиэстер. Коэффициент сборки полотна 1:2. Боковые срезы и </w:t>
            </w:r>
            <w:proofErr w:type="gramStart"/>
            <w:r w:rsidRPr="00334629">
              <w:rPr>
                <w:sz w:val="16"/>
                <w:szCs w:val="16"/>
              </w:rPr>
              <w:t>нижний</w:t>
            </w:r>
            <w:proofErr w:type="gramEnd"/>
            <w:r w:rsidRPr="00334629">
              <w:rPr>
                <w:sz w:val="16"/>
                <w:szCs w:val="16"/>
              </w:rPr>
              <w:t xml:space="preserve"> обработаны швом в подгибку с закрытым срезом. Ткань </w:t>
            </w:r>
            <w:proofErr w:type="spellStart"/>
            <w:r w:rsidRPr="00334629">
              <w:rPr>
                <w:sz w:val="16"/>
                <w:szCs w:val="16"/>
              </w:rPr>
              <w:t>микровуаль</w:t>
            </w:r>
            <w:proofErr w:type="spellEnd"/>
            <w:r w:rsidRPr="00334629">
              <w:rPr>
                <w:sz w:val="16"/>
                <w:szCs w:val="16"/>
              </w:rPr>
              <w:t xml:space="preserve"> драпируется в складки. Состав: 100% полиэстер; плотность не более 60г/м</w:t>
            </w:r>
            <w:proofErr w:type="gramStart"/>
            <w:r w:rsidRPr="00334629">
              <w:rPr>
                <w:sz w:val="16"/>
                <w:szCs w:val="16"/>
                <w:vertAlign w:val="superscript"/>
              </w:rPr>
              <w:t>2</w:t>
            </w:r>
            <w:proofErr w:type="gramEnd"/>
            <w:r w:rsidRPr="00334629">
              <w:rPr>
                <w:sz w:val="16"/>
                <w:szCs w:val="16"/>
              </w:rPr>
              <w:t xml:space="preserve">, цвет белый. Количество – </w:t>
            </w:r>
            <w:r w:rsidRPr="00334629">
              <w:rPr>
                <w:b/>
                <w:sz w:val="16"/>
                <w:szCs w:val="16"/>
              </w:rPr>
              <w:t>1 шт.</w:t>
            </w:r>
          </w:p>
          <w:p w:rsidR="001213D4" w:rsidRPr="00BE0598" w:rsidRDefault="00334629" w:rsidP="00334629">
            <w:pPr>
              <w:spacing w:after="0"/>
              <w:rPr>
                <w:b/>
                <w:color w:val="000000"/>
                <w:sz w:val="16"/>
                <w:szCs w:val="16"/>
              </w:rPr>
            </w:pPr>
            <w:r w:rsidRPr="00334629">
              <w:rPr>
                <w:b/>
                <w:sz w:val="16"/>
                <w:szCs w:val="16"/>
              </w:rPr>
              <w:t>Ламбрекен</w:t>
            </w:r>
            <w:r w:rsidRPr="00334629">
              <w:rPr>
                <w:sz w:val="16"/>
                <w:szCs w:val="16"/>
              </w:rPr>
              <w:t xml:space="preserve"> состоит из </w:t>
            </w:r>
            <w:proofErr w:type="spellStart"/>
            <w:r w:rsidRPr="00334629">
              <w:rPr>
                <w:sz w:val="16"/>
                <w:szCs w:val="16"/>
              </w:rPr>
              <w:t>свага</w:t>
            </w:r>
            <w:proofErr w:type="spellEnd"/>
            <w:r w:rsidRPr="00334629">
              <w:rPr>
                <w:sz w:val="16"/>
                <w:szCs w:val="16"/>
              </w:rPr>
              <w:t xml:space="preserve">  шириной 1,1 м и высотой 0,55 см и двух де жабо  ширина 0,4м, высота 1,4 м.  Детали собраны на один притачной пояс,  со шторной лентой. Ткань </w:t>
            </w:r>
            <w:proofErr w:type="spellStart"/>
            <w:r w:rsidRPr="00334629">
              <w:rPr>
                <w:sz w:val="16"/>
                <w:szCs w:val="16"/>
              </w:rPr>
              <w:t>микровуаль</w:t>
            </w:r>
            <w:proofErr w:type="spellEnd"/>
            <w:r w:rsidRPr="00334629">
              <w:rPr>
                <w:sz w:val="16"/>
                <w:szCs w:val="16"/>
              </w:rPr>
              <w:t xml:space="preserve">  драпируется в складки. Состав: 100% полиэстер; плотность не более 60г/м</w:t>
            </w:r>
            <w:proofErr w:type="gramStart"/>
            <w:r w:rsidRPr="00334629">
              <w:rPr>
                <w:sz w:val="16"/>
                <w:szCs w:val="16"/>
                <w:vertAlign w:val="superscript"/>
              </w:rPr>
              <w:t>2</w:t>
            </w:r>
            <w:proofErr w:type="gramEnd"/>
            <w:r w:rsidRPr="00334629">
              <w:rPr>
                <w:sz w:val="16"/>
                <w:szCs w:val="16"/>
              </w:rPr>
              <w:t xml:space="preserve">, цвет бежевый. Количество – </w:t>
            </w:r>
            <w:r w:rsidRPr="00334629">
              <w:rPr>
                <w:b/>
                <w:sz w:val="16"/>
                <w:szCs w:val="16"/>
              </w:rPr>
              <w:t>1 шт.</w:t>
            </w:r>
          </w:p>
        </w:tc>
        <w:tc>
          <w:tcPr>
            <w:tcW w:w="3085" w:type="dxa"/>
            <w:tcBorders>
              <w:top w:val="nil"/>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vMerge/>
            <w:tcBorders>
              <w:left w:val="double" w:sz="6" w:space="0" w:color="000000"/>
              <w:bottom w:val="single" w:sz="4" w:space="0" w:color="auto"/>
              <w:right w:val="nil"/>
            </w:tcBorders>
            <w:shd w:val="clear" w:color="auto" w:fill="auto"/>
            <w:vAlign w:val="center"/>
            <w:hideMark/>
          </w:tcPr>
          <w:p w:rsidR="001213D4" w:rsidRPr="00BE0598" w:rsidRDefault="001213D4" w:rsidP="00BE0598">
            <w:pPr>
              <w:spacing w:after="0"/>
              <w:jc w:val="left"/>
              <w:rPr>
                <w:color w:val="000000"/>
                <w:sz w:val="16"/>
                <w:szCs w:val="16"/>
              </w:rPr>
            </w:pPr>
          </w:p>
        </w:tc>
        <w:tc>
          <w:tcPr>
            <w:tcW w:w="9619" w:type="dxa"/>
            <w:gridSpan w:val="4"/>
            <w:vMerge/>
            <w:tcBorders>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2 </w:t>
            </w:r>
            <w:proofErr w:type="spellStart"/>
            <w:r w:rsidRPr="00BE0598">
              <w:rPr>
                <w:color w:val="000000"/>
                <w:sz w:val="16"/>
                <w:szCs w:val="16"/>
              </w:rPr>
              <w:t>компл</w:t>
            </w:r>
            <w:proofErr w:type="spellEnd"/>
            <w:r w:rsidRPr="00BE0598">
              <w:rPr>
                <w:color w:val="000000"/>
                <w:sz w:val="16"/>
                <w:szCs w:val="16"/>
              </w:rPr>
              <w:t>.</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7 304,00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7 763,00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6 023,00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7 030,00</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7 030,00</w:t>
            </w:r>
          </w:p>
        </w:tc>
      </w:tr>
      <w:tr w:rsidR="001213D4"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14 608,00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7 763,00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12 046,00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14 060,00</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14 060,00</w:t>
            </w:r>
          </w:p>
        </w:tc>
      </w:tr>
      <w:tr w:rsidR="001213D4" w:rsidRPr="00BE0598" w:rsidTr="00334629">
        <w:trPr>
          <w:trHeight w:val="317"/>
        </w:trPr>
        <w:tc>
          <w:tcPr>
            <w:tcW w:w="3105" w:type="dxa"/>
            <w:vMerge w:val="restart"/>
            <w:tcBorders>
              <w:top w:val="nil"/>
              <w:left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Наименование товара, тех. </w:t>
            </w:r>
          </w:p>
          <w:p w:rsidR="001213D4" w:rsidRPr="00BE0598" w:rsidRDefault="001213D4" w:rsidP="00BE0598">
            <w:pPr>
              <w:spacing w:after="0"/>
              <w:jc w:val="left"/>
              <w:rPr>
                <w:color w:val="000000"/>
                <w:sz w:val="16"/>
                <w:szCs w:val="16"/>
              </w:rPr>
            </w:pPr>
            <w:r w:rsidRPr="00BE0598">
              <w:rPr>
                <w:color w:val="000000"/>
                <w:sz w:val="16"/>
                <w:szCs w:val="16"/>
              </w:rPr>
              <w:t xml:space="preserve"> Характеристики</w:t>
            </w:r>
          </w:p>
        </w:tc>
        <w:tc>
          <w:tcPr>
            <w:tcW w:w="9619" w:type="dxa"/>
            <w:gridSpan w:val="4"/>
            <w:vMerge w:val="restart"/>
            <w:tcBorders>
              <w:top w:val="nil"/>
              <w:left w:val="single" w:sz="8" w:space="0" w:color="000000"/>
              <w:right w:val="nil"/>
            </w:tcBorders>
            <w:shd w:val="clear" w:color="auto" w:fill="auto"/>
          </w:tcPr>
          <w:p w:rsidR="001213D4" w:rsidRPr="00BE0598" w:rsidRDefault="001213D4" w:rsidP="00BE0598">
            <w:pPr>
              <w:jc w:val="center"/>
              <w:rPr>
                <w:b/>
                <w:sz w:val="16"/>
                <w:szCs w:val="16"/>
              </w:rPr>
            </w:pPr>
            <w:r w:rsidRPr="00BE0598">
              <w:rPr>
                <w:b/>
                <w:sz w:val="16"/>
                <w:szCs w:val="16"/>
              </w:rPr>
              <w:t>Комплект штор</w:t>
            </w:r>
          </w:p>
          <w:p w:rsidR="00334629" w:rsidRPr="00334629" w:rsidRDefault="00334629" w:rsidP="00334629">
            <w:pPr>
              <w:rPr>
                <w:sz w:val="16"/>
                <w:szCs w:val="16"/>
              </w:rPr>
            </w:pPr>
            <w:r w:rsidRPr="00334629">
              <w:rPr>
                <w:sz w:val="16"/>
                <w:szCs w:val="16"/>
              </w:rPr>
              <w:t xml:space="preserve">Комплект штор состоит </w:t>
            </w:r>
            <w:proofErr w:type="gramStart"/>
            <w:r w:rsidRPr="00334629">
              <w:rPr>
                <w:sz w:val="16"/>
                <w:szCs w:val="16"/>
              </w:rPr>
              <w:t>из</w:t>
            </w:r>
            <w:proofErr w:type="gramEnd"/>
            <w:r w:rsidRPr="00334629">
              <w:rPr>
                <w:sz w:val="16"/>
                <w:szCs w:val="16"/>
              </w:rPr>
              <w:t>:</w:t>
            </w:r>
          </w:p>
          <w:p w:rsidR="00334629" w:rsidRPr="00334629" w:rsidRDefault="00334629" w:rsidP="00334629">
            <w:pPr>
              <w:rPr>
                <w:b/>
                <w:sz w:val="16"/>
                <w:szCs w:val="16"/>
              </w:rPr>
            </w:pPr>
            <w:r w:rsidRPr="00334629">
              <w:rPr>
                <w:b/>
                <w:sz w:val="16"/>
                <w:szCs w:val="16"/>
              </w:rPr>
              <w:t>Гардина</w:t>
            </w:r>
            <w:r w:rsidRPr="00334629">
              <w:rPr>
                <w:sz w:val="16"/>
                <w:szCs w:val="16"/>
              </w:rPr>
              <w:t xml:space="preserve"> - высота  в готовом виде 3,0м., ширина с учетом сборки 2,8 м, верх обработан драпировочной лентой 60 мм, 100 % полиэстер. Коэффициент сборки полотна 1:2. Боковые срезы и </w:t>
            </w:r>
            <w:proofErr w:type="gramStart"/>
            <w:r w:rsidRPr="00334629">
              <w:rPr>
                <w:sz w:val="16"/>
                <w:szCs w:val="16"/>
              </w:rPr>
              <w:t>нижний</w:t>
            </w:r>
            <w:proofErr w:type="gramEnd"/>
            <w:r w:rsidRPr="00334629">
              <w:rPr>
                <w:sz w:val="16"/>
                <w:szCs w:val="16"/>
              </w:rPr>
              <w:t xml:space="preserve"> обработаны швом </w:t>
            </w:r>
            <w:proofErr w:type="spellStart"/>
            <w:r w:rsidRPr="00334629">
              <w:rPr>
                <w:sz w:val="16"/>
                <w:szCs w:val="16"/>
              </w:rPr>
              <w:t>вподгибку</w:t>
            </w:r>
            <w:proofErr w:type="spellEnd"/>
            <w:r w:rsidRPr="00334629">
              <w:rPr>
                <w:sz w:val="16"/>
                <w:szCs w:val="16"/>
              </w:rPr>
              <w:t xml:space="preserve"> с закрытым срезом. Ткань </w:t>
            </w:r>
            <w:proofErr w:type="spellStart"/>
            <w:r w:rsidRPr="00334629">
              <w:rPr>
                <w:sz w:val="16"/>
                <w:szCs w:val="16"/>
              </w:rPr>
              <w:t>микровуаль</w:t>
            </w:r>
            <w:proofErr w:type="spellEnd"/>
            <w:r w:rsidRPr="00334629">
              <w:rPr>
                <w:sz w:val="16"/>
                <w:szCs w:val="16"/>
              </w:rPr>
              <w:t xml:space="preserve"> драпируется в складки. Состав: 100% полиэстер; плотность не более 68г/м</w:t>
            </w:r>
            <w:proofErr w:type="gramStart"/>
            <w:r w:rsidRPr="00334629">
              <w:rPr>
                <w:sz w:val="16"/>
                <w:szCs w:val="16"/>
                <w:vertAlign w:val="superscript"/>
              </w:rPr>
              <w:t>2</w:t>
            </w:r>
            <w:proofErr w:type="gramEnd"/>
            <w:r w:rsidRPr="00334629">
              <w:rPr>
                <w:sz w:val="16"/>
                <w:szCs w:val="16"/>
              </w:rPr>
              <w:t xml:space="preserve">, цвет белый. Количество – </w:t>
            </w:r>
            <w:r w:rsidRPr="00334629">
              <w:rPr>
                <w:b/>
                <w:sz w:val="16"/>
                <w:szCs w:val="16"/>
              </w:rPr>
              <w:t>1 шт.</w:t>
            </w:r>
          </w:p>
          <w:p w:rsidR="001213D4" w:rsidRPr="00BE0598" w:rsidRDefault="00334629" w:rsidP="00334629">
            <w:pPr>
              <w:rPr>
                <w:b/>
                <w:sz w:val="16"/>
                <w:szCs w:val="16"/>
                <w:highlight w:val="yellow"/>
              </w:rPr>
            </w:pPr>
            <w:r w:rsidRPr="00334629">
              <w:rPr>
                <w:b/>
                <w:sz w:val="16"/>
                <w:szCs w:val="16"/>
              </w:rPr>
              <w:t>Декоративная штора на люверсах</w:t>
            </w:r>
            <w:r w:rsidRPr="00334629">
              <w:rPr>
                <w:sz w:val="16"/>
                <w:szCs w:val="16"/>
              </w:rPr>
              <w:t xml:space="preserve"> - высота  в готовом виде 3,0м., ширина с учетом сборки 1,0 м, верх обработан </w:t>
            </w:r>
            <w:proofErr w:type="spellStart"/>
            <w:r w:rsidRPr="00334629">
              <w:rPr>
                <w:sz w:val="16"/>
                <w:szCs w:val="16"/>
              </w:rPr>
              <w:t>люверсной</w:t>
            </w:r>
            <w:proofErr w:type="spellEnd"/>
            <w:r w:rsidRPr="00334629">
              <w:rPr>
                <w:sz w:val="16"/>
                <w:szCs w:val="16"/>
              </w:rPr>
              <w:t xml:space="preserve"> лентой 100 мм, 100 % полиэстер. Коэффициент сборки полотна 1:2. Люверсы цвет серебро глянец. Боковые срезы и </w:t>
            </w:r>
            <w:proofErr w:type="gramStart"/>
            <w:r w:rsidRPr="00334629">
              <w:rPr>
                <w:sz w:val="16"/>
                <w:szCs w:val="16"/>
              </w:rPr>
              <w:t>нижний</w:t>
            </w:r>
            <w:proofErr w:type="gramEnd"/>
            <w:r w:rsidRPr="00334629">
              <w:rPr>
                <w:sz w:val="16"/>
                <w:szCs w:val="16"/>
              </w:rPr>
              <w:t xml:space="preserve"> обработаны швом </w:t>
            </w:r>
            <w:proofErr w:type="spellStart"/>
            <w:r w:rsidRPr="00334629">
              <w:rPr>
                <w:sz w:val="16"/>
                <w:szCs w:val="16"/>
              </w:rPr>
              <w:t>вподгибку</w:t>
            </w:r>
            <w:proofErr w:type="spellEnd"/>
            <w:r w:rsidRPr="00334629">
              <w:rPr>
                <w:sz w:val="16"/>
                <w:szCs w:val="16"/>
              </w:rPr>
              <w:t xml:space="preserve"> с закрытым срезом. Декоративная штора  по центру собирается на декоративную заколку. Ткань </w:t>
            </w:r>
            <w:proofErr w:type="spellStart"/>
            <w:r w:rsidRPr="00334629">
              <w:rPr>
                <w:sz w:val="16"/>
                <w:szCs w:val="16"/>
              </w:rPr>
              <w:t>микровуаль</w:t>
            </w:r>
            <w:proofErr w:type="spellEnd"/>
            <w:r w:rsidRPr="00334629">
              <w:rPr>
                <w:sz w:val="16"/>
                <w:szCs w:val="16"/>
              </w:rPr>
              <w:t>. Состав: 100% полиэстер; плотность не более 68г/м</w:t>
            </w:r>
            <w:proofErr w:type="gramStart"/>
            <w:r w:rsidRPr="00334629">
              <w:rPr>
                <w:sz w:val="16"/>
                <w:szCs w:val="16"/>
                <w:vertAlign w:val="superscript"/>
              </w:rPr>
              <w:t>2</w:t>
            </w:r>
            <w:proofErr w:type="gramEnd"/>
            <w:r w:rsidRPr="00334629">
              <w:rPr>
                <w:sz w:val="16"/>
                <w:szCs w:val="16"/>
              </w:rPr>
              <w:t xml:space="preserve">, цвет белый. Количество – </w:t>
            </w:r>
            <w:r w:rsidRPr="00334629">
              <w:rPr>
                <w:b/>
                <w:sz w:val="16"/>
                <w:szCs w:val="16"/>
              </w:rPr>
              <w:t xml:space="preserve">1 </w:t>
            </w:r>
            <w:proofErr w:type="spellStart"/>
            <w:proofErr w:type="gramStart"/>
            <w:r w:rsidRPr="00334629">
              <w:rPr>
                <w:b/>
                <w:sz w:val="16"/>
                <w:szCs w:val="16"/>
              </w:rPr>
              <w:t>шт</w:t>
            </w:r>
            <w:proofErr w:type="spellEnd"/>
            <w:proofErr w:type="gramEnd"/>
          </w:p>
        </w:tc>
        <w:tc>
          <w:tcPr>
            <w:tcW w:w="3085" w:type="dxa"/>
            <w:tcBorders>
              <w:top w:val="nil"/>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vMerge/>
            <w:tcBorders>
              <w:left w:val="double" w:sz="6" w:space="0" w:color="000000"/>
              <w:bottom w:val="single" w:sz="4" w:space="0" w:color="auto"/>
              <w:right w:val="nil"/>
            </w:tcBorders>
            <w:shd w:val="clear" w:color="auto" w:fill="auto"/>
            <w:vAlign w:val="center"/>
            <w:hideMark/>
          </w:tcPr>
          <w:p w:rsidR="001213D4" w:rsidRPr="00BE0598" w:rsidRDefault="001213D4" w:rsidP="00BE0598">
            <w:pPr>
              <w:spacing w:after="0"/>
              <w:jc w:val="left"/>
              <w:rPr>
                <w:color w:val="000000"/>
                <w:sz w:val="16"/>
                <w:szCs w:val="16"/>
              </w:rPr>
            </w:pPr>
          </w:p>
        </w:tc>
        <w:tc>
          <w:tcPr>
            <w:tcW w:w="9619" w:type="dxa"/>
            <w:gridSpan w:val="4"/>
            <w:vMerge/>
            <w:tcBorders>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1 </w:t>
            </w:r>
            <w:proofErr w:type="spellStart"/>
            <w:r w:rsidRPr="00BE0598">
              <w:rPr>
                <w:color w:val="000000"/>
                <w:sz w:val="16"/>
                <w:szCs w:val="16"/>
              </w:rPr>
              <w:t>компл</w:t>
            </w:r>
            <w:proofErr w:type="spellEnd"/>
            <w:r w:rsidRPr="00BE0598">
              <w:rPr>
                <w:color w:val="000000"/>
                <w:sz w:val="16"/>
                <w:szCs w:val="16"/>
              </w:rPr>
              <w:t>.</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14 986,00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17 196,00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15 540,00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15 907,33 </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15 907,33 </w:t>
            </w:r>
          </w:p>
        </w:tc>
      </w:tr>
      <w:tr w:rsidR="001213D4"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14 986,00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17 196,00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15 540,00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15 907,33</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15 907,33</w:t>
            </w: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Наименование товара, тех. </w:t>
            </w:r>
          </w:p>
          <w:p w:rsidR="001213D4" w:rsidRPr="00BE0598" w:rsidRDefault="001213D4" w:rsidP="00BE0598">
            <w:pPr>
              <w:spacing w:after="0"/>
              <w:jc w:val="left"/>
              <w:rPr>
                <w:color w:val="000000"/>
                <w:sz w:val="16"/>
                <w:szCs w:val="16"/>
              </w:rPr>
            </w:pPr>
            <w:r w:rsidRPr="00BE0598">
              <w:rPr>
                <w:color w:val="000000"/>
                <w:sz w:val="16"/>
                <w:szCs w:val="16"/>
              </w:rPr>
              <w:t xml:space="preserve"> Характеристики</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jc w:val="center"/>
              <w:rPr>
                <w:b/>
                <w:sz w:val="16"/>
                <w:szCs w:val="16"/>
              </w:rPr>
            </w:pPr>
            <w:r w:rsidRPr="00BE0598">
              <w:rPr>
                <w:b/>
                <w:sz w:val="16"/>
                <w:szCs w:val="16"/>
              </w:rPr>
              <w:t>Комплект штор</w:t>
            </w:r>
          </w:p>
          <w:p w:rsidR="00334629" w:rsidRPr="00334629" w:rsidRDefault="00334629" w:rsidP="00334629">
            <w:pPr>
              <w:rPr>
                <w:sz w:val="16"/>
                <w:szCs w:val="16"/>
              </w:rPr>
            </w:pPr>
            <w:r w:rsidRPr="00334629">
              <w:rPr>
                <w:sz w:val="16"/>
                <w:szCs w:val="16"/>
              </w:rPr>
              <w:t xml:space="preserve">Комплект штор состоит </w:t>
            </w:r>
            <w:proofErr w:type="gramStart"/>
            <w:r w:rsidRPr="00334629">
              <w:rPr>
                <w:sz w:val="16"/>
                <w:szCs w:val="16"/>
              </w:rPr>
              <w:t>из</w:t>
            </w:r>
            <w:proofErr w:type="gramEnd"/>
            <w:r w:rsidRPr="00334629">
              <w:rPr>
                <w:sz w:val="16"/>
                <w:szCs w:val="16"/>
              </w:rPr>
              <w:t>:</w:t>
            </w:r>
          </w:p>
          <w:p w:rsidR="00334629" w:rsidRPr="00334629" w:rsidRDefault="00334629" w:rsidP="00334629">
            <w:pPr>
              <w:rPr>
                <w:b/>
                <w:sz w:val="16"/>
                <w:szCs w:val="16"/>
              </w:rPr>
            </w:pPr>
            <w:r w:rsidRPr="00334629">
              <w:rPr>
                <w:b/>
                <w:sz w:val="16"/>
                <w:szCs w:val="16"/>
              </w:rPr>
              <w:t>Гардина</w:t>
            </w:r>
            <w:r w:rsidRPr="00334629">
              <w:rPr>
                <w:sz w:val="16"/>
                <w:szCs w:val="16"/>
              </w:rPr>
              <w:t xml:space="preserve"> -  высота  в готовом виде 3,0м., ширина с учетом сборки 2,8 м, верх обработан драпировочной лентой 60 мм, 100 % полиэстер. Коэффициент сборки полотна 1:2. Боковые срезы и </w:t>
            </w:r>
            <w:proofErr w:type="gramStart"/>
            <w:r w:rsidRPr="00334629">
              <w:rPr>
                <w:sz w:val="16"/>
                <w:szCs w:val="16"/>
              </w:rPr>
              <w:t>нижний</w:t>
            </w:r>
            <w:proofErr w:type="gramEnd"/>
            <w:r w:rsidRPr="00334629">
              <w:rPr>
                <w:sz w:val="16"/>
                <w:szCs w:val="16"/>
              </w:rPr>
              <w:t xml:space="preserve"> обработаны швом </w:t>
            </w:r>
            <w:proofErr w:type="spellStart"/>
            <w:r w:rsidRPr="00334629">
              <w:rPr>
                <w:sz w:val="16"/>
                <w:szCs w:val="16"/>
              </w:rPr>
              <w:t>вподгибку</w:t>
            </w:r>
            <w:proofErr w:type="spellEnd"/>
            <w:r w:rsidRPr="00334629">
              <w:rPr>
                <w:sz w:val="16"/>
                <w:szCs w:val="16"/>
              </w:rPr>
              <w:t xml:space="preserve"> с закрытым срезом. Ткань вуаль драпируется в складки. Состав: 100% полиэстер; плотность не более 60г/м</w:t>
            </w:r>
            <w:proofErr w:type="gramStart"/>
            <w:r w:rsidRPr="00334629">
              <w:rPr>
                <w:sz w:val="16"/>
                <w:szCs w:val="16"/>
                <w:vertAlign w:val="superscript"/>
              </w:rPr>
              <w:t>2</w:t>
            </w:r>
            <w:proofErr w:type="gramEnd"/>
            <w:r w:rsidRPr="00334629">
              <w:rPr>
                <w:sz w:val="16"/>
                <w:szCs w:val="16"/>
              </w:rPr>
              <w:t xml:space="preserve">, цвет белый. Количество – </w:t>
            </w:r>
            <w:r w:rsidRPr="00334629">
              <w:rPr>
                <w:b/>
                <w:sz w:val="16"/>
                <w:szCs w:val="16"/>
              </w:rPr>
              <w:t>1 шт.</w:t>
            </w:r>
          </w:p>
          <w:p w:rsidR="001213D4" w:rsidRPr="00BE0598" w:rsidRDefault="00334629" w:rsidP="00334629">
            <w:pPr>
              <w:spacing w:after="0"/>
              <w:rPr>
                <w:b/>
                <w:color w:val="000000"/>
                <w:sz w:val="16"/>
                <w:szCs w:val="16"/>
              </w:rPr>
            </w:pPr>
            <w:r w:rsidRPr="00334629">
              <w:rPr>
                <w:b/>
                <w:sz w:val="16"/>
                <w:szCs w:val="16"/>
              </w:rPr>
              <w:t xml:space="preserve">Ламбрекен </w:t>
            </w:r>
            <w:r w:rsidRPr="00334629">
              <w:rPr>
                <w:sz w:val="16"/>
                <w:szCs w:val="16"/>
              </w:rPr>
              <w:t xml:space="preserve">состоит из 2-х ассиметричных </w:t>
            </w:r>
            <w:proofErr w:type="spellStart"/>
            <w:r w:rsidRPr="00334629">
              <w:rPr>
                <w:sz w:val="16"/>
                <w:szCs w:val="16"/>
              </w:rPr>
              <w:t>перекидов</w:t>
            </w:r>
            <w:proofErr w:type="spellEnd"/>
            <w:r w:rsidRPr="00334629">
              <w:rPr>
                <w:sz w:val="16"/>
                <w:szCs w:val="16"/>
              </w:rPr>
              <w:t xml:space="preserve"> направленных узкими плечами к центру (ширина 1,4м. высота 0,55м) справа двойное де жабо (ширина 0,6м. высота 1,4 м</w:t>
            </w:r>
            <w:proofErr w:type="gramStart"/>
            <w:r w:rsidRPr="00334629">
              <w:rPr>
                <w:sz w:val="16"/>
                <w:szCs w:val="16"/>
              </w:rPr>
              <w:t xml:space="preserve">,) </w:t>
            </w:r>
            <w:proofErr w:type="gramEnd"/>
            <w:r w:rsidRPr="00334629">
              <w:rPr>
                <w:sz w:val="16"/>
                <w:szCs w:val="16"/>
              </w:rPr>
              <w:t>слева декоративная  драпировка высота  в готовом виде 3,0м., ширина с учетом сборки 1,0 м. Все детали ламбрекена крепятся на притачном поясе.  Верх ламбрекена декорирован объемной аппликацией в виде цветов. Ткань вуаль, драпируется в складки. Состав: 100% полиэстер; плотность не более 60г/м</w:t>
            </w:r>
            <w:proofErr w:type="gramStart"/>
            <w:r w:rsidRPr="00334629">
              <w:rPr>
                <w:sz w:val="16"/>
                <w:szCs w:val="16"/>
                <w:vertAlign w:val="superscript"/>
              </w:rPr>
              <w:t>2</w:t>
            </w:r>
            <w:proofErr w:type="gramEnd"/>
            <w:r w:rsidRPr="00334629">
              <w:rPr>
                <w:sz w:val="16"/>
                <w:szCs w:val="16"/>
              </w:rPr>
              <w:t xml:space="preserve">, цвет белый. Количество – </w:t>
            </w:r>
            <w:r w:rsidRPr="00334629">
              <w:rPr>
                <w:b/>
                <w:sz w:val="16"/>
                <w:szCs w:val="16"/>
              </w:rPr>
              <w:t>1 шт.</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lastRenderedPageBreak/>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1 </w:t>
            </w:r>
            <w:proofErr w:type="spellStart"/>
            <w:r w:rsidRPr="00BE0598">
              <w:rPr>
                <w:color w:val="000000"/>
                <w:sz w:val="16"/>
                <w:szCs w:val="16"/>
              </w:rPr>
              <w:t>компл</w:t>
            </w:r>
            <w:proofErr w:type="spellEnd"/>
            <w:r w:rsidRPr="00BE0598">
              <w:rPr>
                <w:color w:val="000000"/>
                <w:sz w:val="16"/>
                <w:szCs w:val="16"/>
              </w:rPr>
              <w:t>.</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16 557,00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17 655,00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17 720,00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17 310,6</w:t>
            </w:r>
            <w:r w:rsidR="00BE0598">
              <w:rPr>
                <w:color w:val="000000"/>
                <w:sz w:val="16"/>
                <w:szCs w:val="16"/>
              </w:rPr>
              <w:t>7</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17 310,6</w:t>
            </w:r>
            <w:r w:rsidR="00BE0598">
              <w:rPr>
                <w:color w:val="000000"/>
                <w:sz w:val="16"/>
                <w:szCs w:val="16"/>
              </w:rPr>
              <w:t>7</w:t>
            </w:r>
          </w:p>
        </w:tc>
      </w:tr>
      <w:tr w:rsidR="001213D4"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16 557,00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17 655,00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17 720,00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17 310,6</w:t>
            </w:r>
            <w:r w:rsidR="00BE0598">
              <w:rPr>
                <w:color w:val="000000"/>
                <w:sz w:val="16"/>
                <w:szCs w:val="16"/>
              </w:rPr>
              <w:t>7</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17 310,6</w:t>
            </w:r>
            <w:r w:rsidR="00BE0598">
              <w:rPr>
                <w:color w:val="000000"/>
                <w:sz w:val="16"/>
                <w:szCs w:val="16"/>
              </w:rPr>
              <w:t>7</w:t>
            </w: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Наименование товара, тех. </w:t>
            </w:r>
          </w:p>
          <w:p w:rsidR="001213D4" w:rsidRPr="00BE0598" w:rsidRDefault="001213D4" w:rsidP="00BE0598">
            <w:pPr>
              <w:spacing w:after="0"/>
              <w:jc w:val="left"/>
              <w:rPr>
                <w:color w:val="000000"/>
                <w:sz w:val="16"/>
                <w:szCs w:val="16"/>
              </w:rPr>
            </w:pPr>
            <w:r w:rsidRPr="00BE0598">
              <w:rPr>
                <w:color w:val="000000"/>
                <w:sz w:val="16"/>
                <w:szCs w:val="16"/>
              </w:rPr>
              <w:t xml:space="preserve"> Характеристики</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jc w:val="center"/>
              <w:rPr>
                <w:b/>
                <w:sz w:val="16"/>
                <w:szCs w:val="16"/>
              </w:rPr>
            </w:pPr>
            <w:r w:rsidRPr="00BE0598">
              <w:rPr>
                <w:b/>
                <w:sz w:val="16"/>
                <w:szCs w:val="16"/>
              </w:rPr>
              <w:t>Комплект штор</w:t>
            </w:r>
          </w:p>
          <w:p w:rsidR="00334629" w:rsidRPr="00334629" w:rsidRDefault="00334629" w:rsidP="00334629">
            <w:pPr>
              <w:rPr>
                <w:sz w:val="16"/>
                <w:szCs w:val="16"/>
              </w:rPr>
            </w:pPr>
            <w:r w:rsidRPr="00334629">
              <w:rPr>
                <w:sz w:val="16"/>
                <w:szCs w:val="16"/>
              </w:rPr>
              <w:t xml:space="preserve">Комплект штор состоит </w:t>
            </w:r>
            <w:proofErr w:type="gramStart"/>
            <w:r w:rsidRPr="00334629">
              <w:rPr>
                <w:sz w:val="16"/>
                <w:szCs w:val="16"/>
              </w:rPr>
              <w:t>из</w:t>
            </w:r>
            <w:proofErr w:type="gramEnd"/>
            <w:r w:rsidRPr="00334629">
              <w:rPr>
                <w:sz w:val="16"/>
                <w:szCs w:val="16"/>
              </w:rPr>
              <w:t>:</w:t>
            </w:r>
          </w:p>
          <w:p w:rsidR="00334629" w:rsidRPr="00334629" w:rsidRDefault="00334629" w:rsidP="00334629">
            <w:pPr>
              <w:rPr>
                <w:b/>
                <w:sz w:val="16"/>
                <w:szCs w:val="16"/>
              </w:rPr>
            </w:pPr>
            <w:r w:rsidRPr="00334629">
              <w:rPr>
                <w:b/>
                <w:sz w:val="16"/>
                <w:szCs w:val="16"/>
              </w:rPr>
              <w:t>Гардина</w:t>
            </w:r>
            <w:r w:rsidRPr="00334629">
              <w:rPr>
                <w:sz w:val="16"/>
                <w:szCs w:val="16"/>
              </w:rPr>
              <w:t xml:space="preserve"> -  высота  в готовом виде 3,0м., ширина с учетом сборки 2,8 м, верх обработан драпировочной лентой 60 мм, 100 % </w:t>
            </w:r>
            <w:proofErr w:type="gramStart"/>
            <w:r w:rsidRPr="00334629">
              <w:rPr>
                <w:sz w:val="16"/>
                <w:szCs w:val="16"/>
              </w:rPr>
              <w:t>п</w:t>
            </w:r>
            <w:proofErr w:type="gramEnd"/>
            <w:r w:rsidRPr="00334629">
              <w:rPr>
                <w:sz w:val="16"/>
                <w:szCs w:val="16"/>
              </w:rPr>
              <w:t xml:space="preserve">/э. Коэффициент сборки полотна 1:2. Боковые срезы и </w:t>
            </w:r>
            <w:proofErr w:type="gramStart"/>
            <w:r w:rsidRPr="00334629">
              <w:rPr>
                <w:sz w:val="16"/>
                <w:szCs w:val="16"/>
              </w:rPr>
              <w:t>нижний</w:t>
            </w:r>
            <w:proofErr w:type="gramEnd"/>
            <w:r w:rsidRPr="00334629">
              <w:rPr>
                <w:sz w:val="16"/>
                <w:szCs w:val="16"/>
              </w:rPr>
              <w:t xml:space="preserve"> обработаны швом </w:t>
            </w:r>
            <w:proofErr w:type="spellStart"/>
            <w:r w:rsidRPr="00334629">
              <w:rPr>
                <w:sz w:val="16"/>
                <w:szCs w:val="16"/>
              </w:rPr>
              <w:t>вподгибку</w:t>
            </w:r>
            <w:proofErr w:type="spellEnd"/>
            <w:r w:rsidRPr="00334629">
              <w:rPr>
                <w:sz w:val="16"/>
                <w:szCs w:val="16"/>
              </w:rPr>
              <w:t xml:space="preserve"> с закрытым срезом. Ткань </w:t>
            </w:r>
            <w:proofErr w:type="spellStart"/>
            <w:r w:rsidRPr="00334629">
              <w:rPr>
                <w:sz w:val="16"/>
                <w:szCs w:val="16"/>
              </w:rPr>
              <w:t>микровуаль</w:t>
            </w:r>
            <w:proofErr w:type="spellEnd"/>
            <w:r w:rsidRPr="00334629">
              <w:rPr>
                <w:sz w:val="16"/>
                <w:szCs w:val="16"/>
              </w:rPr>
              <w:t xml:space="preserve"> драпируется в складки. Состав: 100% полиэстер; плотность 68г/м</w:t>
            </w:r>
            <w:proofErr w:type="gramStart"/>
            <w:r w:rsidRPr="00334629">
              <w:rPr>
                <w:sz w:val="16"/>
                <w:szCs w:val="16"/>
                <w:vertAlign w:val="superscript"/>
              </w:rPr>
              <w:t>2</w:t>
            </w:r>
            <w:proofErr w:type="gramEnd"/>
            <w:r w:rsidRPr="00334629">
              <w:rPr>
                <w:sz w:val="16"/>
                <w:szCs w:val="16"/>
              </w:rPr>
              <w:t xml:space="preserve">, цвет белый. Количество – </w:t>
            </w:r>
            <w:r w:rsidRPr="00334629">
              <w:rPr>
                <w:b/>
                <w:sz w:val="16"/>
                <w:szCs w:val="16"/>
              </w:rPr>
              <w:t>1 шт.</w:t>
            </w:r>
          </w:p>
          <w:p w:rsidR="001213D4" w:rsidRPr="00BE0598" w:rsidRDefault="00334629" w:rsidP="00334629">
            <w:pPr>
              <w:spacing w:after="0"/>
              <w:rPr>
                <w:color w:val="000000"/>
                <w:sz w:val="16"/>
                <w:szCs w:val="16"/>
              </w:rPr>
            </w:pPr>
            <w:r w:rsidRPr="00334629">
              <w:rPr>
                <w:b/>
                <w:sz w:val="16"/>
                <w:szCs w:val="16"/>
              </w:rPr>
              <w:t>Ламбрекен</w:t>
            </w:r>
            <w:r w:rsidRPr="00334629">
              <w:rPr>
                <w:bCs/>
                <w:sz w:val="16"/>
                <w:szCs w:val="16"/>
              </w:rPr>
              <w:t xml:space="preserve"> выполнен на основе жесткого </w:t>
            </w:r>
            <w:proofErr w:type="spellStart"/>
            <w:r w:rsidRPr="00334629">
              <w:rPr>
                <w:bCs/>
                <w:sz w:val="16"/>
                <w:szCs w:val="16"/>
              </w:rPr>
              <w:t>бандо</w:t>
            </w:r>
            <w:proofErr w:type="spellEnd"/>
            <w:r w:rsidRPr="00334629">
              <w:rPr>
                <w:bCs/>
                <w:sz w:val="16"/>
                <w:szCs w:val="16"/>
              </w:rPr>
              <w:t xml:space="preserve">  из портьерной ткани, включает декоративные элементы </w:t>
            </w:r>
            <w:r w:rsidRPr="00334629">
              <w:rPr>
                <w:sz w:val="16"/>
                <w:szCs w:val="16"/>
              </w:rPr>
              <w:t>коричнев</w:t>
            </w:r>
            <w:r w:rsidRPr="00334629">
              <w:rPr>
                <w:bCs/>
                <w:sz w:val="16"/>
                <w:szCs w:val="16"/>
              </w:rPr>
              <w:t xml:space="preserve">ого цвета.  Низ </w:t>
            </w:r>
            <w:proofErr w:type="spellStart"/>
            <w:r w:rsidRPr="00334629">
              <w:rPr>
                <w:bCs/>
                <w:sz w:val="16"/>
                <w:szCs w:val="16"/>
              </w:rPr>
              <w:t>бандо</w:t>
            </w:r>
            <w:proofErr w:type="spellEnd"/>
            <w:r w:rsidRPr="00334629">
              <w:rPr>
                <w:bCs/>
                <w:sz w:val="16"/>
                <w:szCs w:val="16"/>
              </w:rPr>
              <w:t xml:space="preserve">  имеет фигурный вырез, верх обработан контактной лентой. Размер ширина 2,8м. высота 0,5 м. </w:t>
            </w:r>
            <w:r w:rsidRPr="00334629">
              <w:rPr>
                <w:sz w:val="16"/>
                <w:szCs w:val="16"/>
              </w:rPr>
              <w:t>Ткань</w:t>
            </w:r>
            <w:r w:rsidRPr="00334629">
              <w:rPr>
                <w:b/>
                <w:sz w:val="16"/>
                <w:szCs w:val="16"/>
              </w:rPr>
              <w:t xml:space="preserve"> </w:t>
            </w:r>
            <w:r w:rsidRPr="00334629">
              <w:rPr>
                <w:sz w:val="16"/>
                <w:szCs w:val="16"/>
              </w:rPr>
              <w:t>плотность</w:t>
            </w:r>
            <w:r w:rsidRPr="00334629">
              <w:rPr>
                <w:b/>
                <w:sz w:val="16"/>
                <w:szCs w:val="16"/>
              </w:rPr>
              <w:t xml:space="preserve"> </w:t>
            </w:r>
            <w:r w:rsidRPr="00334629">
              <w:rPr>
                <w:sz w:val="16"/>
                <w:szCs w:val="16"/>
              </w:rPr>
              <w:t>не менее</w:t>
            </w:r>
            <w:r w:rsidRPr="00334629">
              <w:rPr>
                <w:b/>
                <w:sz w:val="16"/>
                <w:szCs w:val="16"/>
              </w:rPr>
              <w:t xml:space="preserve"> </w:t>
            </w:r>
            <w:r w:rsidRPr="00334629">
              <w:rPr>
                <w:b/>
                <w:vanish/>
                <w:sz w:val="16"/>
                <w:szCs w:val="16"/>
              </w:rPr>
              <w:t xml:space="preserve"> шва 7 мм. Ткань вуаль </w:t>
            </w:r>
            <w:r w:rsidRPr="00334629">
              <w:rPr>
                <w:sz w:val="16"/>
                <w:szCs w:val="16"/>
              </w:rPr>
              <w:t>427 г/м</w:t>
            </w:r>
            <w:proofErr w:type="gramStart"/>
            <w:r w:rsidRPr="00334629">
              <w:rPr>
                <w:sz w:val="16"/>
                <w:szCs w:val="16"/>
                <w:vertAlign w:val="superscript"/>
              </w:rPr>
              <w:t>2</w:t>
            </w:r>
            <w:proofErr w:type="gramEnd"/>
            <w:r w:rsidRPr="00334629">
              <w:rPr>
                <w:sz w:val="16"/>
                <w:szCs w:val="16"/>
              </w:rPr>
              <w:t xml:space="preserve">. Материал: плотный, ворсистый, гладкокрашеный, 100% полиэстер. Цвет основы кремовый.  Количество – </w:t>
            </w:r>
            <w:r w:rsidRPr="00334629">
              <w:rPr>
                <w:b/>
                <w:sz w:val="16"/>
                <w:szCs w:val="16"/>
              </w:rPr>
              <w:t>1 шт</w:t>
            </w:r>
            <w:r w:rsidRPr="00334629">
              <w:rPr>
                <w:bCs/>
                <w:sz w:val="16"/>
                <w:szCs w:val="16"/>
              </w:rPr>
              <w:t>.</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1 </w:t>
            </w:r>
            <w:proofErr w:type="spellStart"/>
            <w:r w:rsidRPr="00BE0598">
              <w:rPr>
                <w:color w:val="000000"/>
                <w:sz w:val="16"/>
                <w:szCs w:val="16"/>
              </w:rPr>
              <w:t>компл</w:t>
            </w:r>
            <w:proofErr w:type="spellEnd"/>
            <w:r w:rsidRPr="00BE0598">
              <w:rPr>
                <w:color w:val="000000"/>
                <w:sz w:val="16"/>
                <w:szCs w:val="16"/>
              </w:rPr>
              <w:t>.</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17 907,00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21 303,00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19 244,00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19 484,6</w:t>
            </w:r>
            <w:r w:rsidR="00BE0598">
              <w:rPr>
                <w:color w:val="000000"/>
                <w:sz w:val="16"/>
                <w:szCs w:val="16"/>
              </w:rPr>
              <w:t>7</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19 484,6</w:t>
            </w:r>
            <w:r w:rsidR="00BE0598">
              <w:rPr>
                <w:color w:val="000000"/>
                <w:sz w:val="16"/>
                <w:szCs w:val="16"/>
              </w:rPr>
              <w:t>7</w:t>
            </w:r>
          </w:p>
        </w:tc>
      </w:tr>
      <w:tr w:rsidR="001213D4"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17 907,00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21 303,00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19 244,00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19 484,6</w:t>
            </w:r>
            <w:r w:rsidR="00BE0598">
              <w:rPr>
                <w:color w:val="000000"/>
                <w:sz w:val="16"/>
                <w:szCs w:val="16"/>
              </w:rPr>
              <w:t>7</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19 484,6</w:t>
            </w:r>
            <w:r w:rsidR="00BE0598">
              <w:rPr>
                <w:color w:val="000000"/>
                <w:sz w:val="16"/>
                <w:szCs w:val="16"/>
              </w:rPr>
              <w:t>7</w:t>
            </w: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Наименование товара, тех. </w:t>
            </w:r>
          </w:p>
          <w:p w:rsidR="001213D4" w:rsidRPr="00BE0598" w:rsidRDefault="001213D4" w:rsidP="00BE0598">
            <w:pPr>
              <w:spacing w:after="0"/>
              <w:jc w:val="left"/>
              <w:rPr>
                <w:color w:val="000000"/>
                <w:sz w:val="16"/>
                <w:szCs w:val="16"/>
              </w:rPr>
            </w:pPr>
            <w:r w:rsidRPr="00BE0598">
              <w:rPr>
                <w:color w:val="000000"/>
                <w:sz w:val="16"/>
                <w:szCs w:val="16"/>
              </w:rPr>
              <w:t xml:space="preserve"> Характеристики</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b/>
                <w:sz w:val="16"/>
                <w:szCs w:val="16"/>
              </w:rPr>
            </w:pPr>
            <w:r w:rsidRPr="00BE0598">
              <w:rPr>
                <w:b/>
                <w:sz w:val="16"/>
                <w:szCs w:val="16"/>
              </w:rPr>
              <w:t>Комплект штор для эркерного окна</w:t>
            </w:r>
          </w:p>
          <w:p w:rsidR="001213D4" w:rsidRPr="00334629" w:rsidRDefault="00334629" w:rsidP="00BE0598">
            <w:pPr>
              <w:spacing w:after="0"/>
              <w:rPr>
                <w:color w:val="000000"/>
                <w:sz w:val="16"/>
                <w:szCs w:val="16"/>
              </w:rPr>
            </w:pPr>
            <w:r w:rsidRPr="00334629">
              <w:rPr>
                <w:sz w:val="16"/>
                <w:szCs w:val="16"/>
              </w:rPr>
              <w:t xml:space="preserve">Ламбрекен комбинированный (сочетание 3х цветов путём наложения ткани друг на друга).  Детали угольной формы, длина изделия по карнизу с учетом сборки 2,4 м., высота 2,0м. Шаг убывания и возрастания длины на каждом элементе 0,4 м.  Элементы расположены по 3 штуки с каждой стороны эркера и расположены к центру. Коэффициент сборки ламбрекена 1:3.  Используемая ткань: </w:t>
            </w:r>
            <w:proofErr w:type="spellStart"/>
            <w:r w:rsidRPr="00334629">
              <w:rPr>
                <w:sz w:val="16"/>
                <w:szCs w:val="16"/>
              </w:rPr>
              <w:t>микровуаль</w:t>
            </w:r>
            <w:proofErr w:type="spellEnd"/>
            <w:r w:rsidRPr="00334629">
              <w:rPr>
                <w:sz w:val="16"/>
                <w:szCs w:val="16"/>
              </w:rPr>
              <w:t xml:space="preserve"> 100% полиэстер,  плотность  60г/м</w:t>
            </w:r>
            <w:proofErr w:type="gramStart"/>
            <w:r w:rsidRPr="00334629">
              <w:rPr>
                <w:sz w:val="16"/>
                <w:szCs w:val="16"/>
                <w:vertAlign w:val="superscript"/>
              </w:rPr>
              <w:t>2</w:t>
            </w:r>
            <w:proofErr w:type="gramEnd"/>
            <w:r w:rsidRPr="00334629">
              <w:rPr>
                <w:sz w:val="16"/>
                <w:szCs w:val="16"/>
              </w:rPr>
              <w:t>. Все детали ламбрекена обработаны  атласной косой бейкой, 100% полиэстер. Цвета в ассортименте: желтый, оранжевый, сиреневый. Количество – 2 шт.</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4 </w:t>
            </w:r>
            <w:proofErr w:type="spellStart"/>
            <w:r w:rsidRPr="00BE0598">
              <w:rPr>
                <w:color w:val="000000"/>
                <w:sz w:val="16"/>
                <w:szCs w:val="16"/>
              </w:rPr>
              <w:t>компл</w:t>
            </w:r>
            <w:proofErr w:type="spellEnd"/>
            <w:r w:rsidRPr="00BE0598">
              <w:rPr>
                <w:color w:val="000000"/>
                <w:sz w:val="16"/>
                <w:szCs w:val="16"/>
              </w:rPr>
              <w:t>.</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6 180,00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8 804,00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6 611,00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7 198,33</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7 198,33</w:t>
            </w:r>
          </w:p>
        </w:tc>
      </w:tr>
      <w:tr w:rsidR="001213D4"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24 720,00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35 216,00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26 444,00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28 793,32</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28 793,32</w:t>
            </w: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Наименование товара, тех. </w:t>
            </w:r>
          </w:p>
          <w:p w:rsidR="001213D4" w:rsidRPr="00BE0598" w:rsidRDefault="001213D4" w:rsidP="00BE0598">
            <w:pPr>
              <w:spacing w:after="0"/>
              <w:jc w:val="left"/>
              <w:rPr>
                <w:color w:val="000000"/>
                <w:sz w:val="16"/>
                <w:szCs w:val="16"/>
              </w:rPr>
            </w:pPr>
            <w:r w:rsidRPr="00BE0598">
              <w:rPr>
                <w:color w:val="000000"/>
                <w:sz w:val="16"/>
                <w:szCs w:val="16"/>
              </w:rPr>
              <w:t xml:space="preserve"> Характеристики</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jc w:val="center"/>
              <w:rPr>
                <w:b/>
                <w:sz w:val="16"/>
                <w:szCs w:val="16"/>
              </w:rPr>
            </w:pPr>
            <w:r w:rsidRPr="00BE0598">
              <w:rPr>
                <w:b/>
                <w:sz w:val="16"/>
                <w:szCs w:val="16"/>
              </w:rPr>
              <w:t>Комплект штор</w:t>
            </w:r>
          </w:p>
          <w:p w:rsidR="001213D4" w:rsidRPr="00334629" w:rsidRDefault="00334629" w:rsidP="00BE0598">
            <w:pPr>
              <w:spacing w:after="0"/>
              <w:rPr>
                <w:color w:val="000000"/>
                <w:sz w:val="16"/>
                <w:szCs w:val="16"/>
              </w:rPr>
            </w:pPr>
            <w:r w:rsidRPr="00334629">
              <w:rPr>
                <w:sz w:val="16"/>
                <w:szCs w:val="16"/>
              </w:rPr>
              <w:t xml:space="preserve">Ламбрекен комбинированный (сочетание 3х цветов путём наложения ткани друг на друга).  Детали угольной формы, длина изделия по карнизу с учетом сборки 3,15м., высота 2,0м. Шаг убывания длины на каждом элементе 0,4 м.  Элементы расположены последовательно по 5 штук. Коэффициент сборки ламбрекена 1:3.  Используемая ткань: </w:t>
            </w:r>
            <w:proofErr w:type="spellStart"/>
            <w:r w:rsidRPr="00334629">
              <w:rPr>
                <w:sz w:val="16"/>
                <w:szCs w:val="16"/>
              </w:rPr>
              <w:t>микровуаль</w:t>
            </w:r>
            <w:proofErr w:type="spellEnd"/>
            <w:r w:rsidRPr="00334629">
              <w:rPr>
                <w:sz w:val="16"/>
                <w:szCs w:val="16"/>
              </w:rPr>
              <w:t xml:space="preserve"> 100% полиэстер, плотность  60г/м</w:t>
            </w:r>
            <w:proofErr w:type="gramStart"/>
            <w:r w:rsidRPr="00334629">
              <w:rPr>
                <w:sz w:val="16"/>
                <w:szCs w:val="16"/>
                <w:vertAlign w:val="superscript"/>
              </w:rPr>
              <w:t>2</w:t>
            </w:r>
            <w:proofErr w:type="gramEnd"/>
            <w:r w:rsidRPr="00334629">
              <w:rPr>
                <w:sz w:val="16"/>
                <w:szCs w:val="16"/>
                <w:vertAlign w:val="superscript"/>
              </w:rPr>
              <w:t xml:space="preserve">. </w:t>
            </w:r>
            <w:r w:rsidRPr="00334629">
              <w:rPr>
                <w:sz w:val="16"/>
                <w:szCs w:val="16"/>
              </w:rPr>
              <w:t>Все детали ламбрекена обработаны  атласной косой бейкой, 100% полиэстер. Цвета в ассортименте: желтый, зеленый, розовый. Количество – 1 шт.</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 xml:space="preserve">6 </w:t>
            </w:r>
            <w:proofErr w:type="spellStart"/>
            <w:r w:rsidRPr="00BE0598">
              <w:rPr>
                <w:color w:val="000000"/>
                <w:sz w:val="16"/>
                <w:szCs w:val="16"/>
              </w:rPr>
              <w:t>компл</w:t>
            </w:r>
            <w:proofErr w:type="spellEnd"/>
            <w:r w:rsidRPr="00BE0598">
              <w:rPr>
                <w:color w:val="000000"/>
                <w:sz w:val="16"/>
                <w:szCs w:val="16"/>
              </w:rPr>
              <w:t>.</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7 711,00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7 507,00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7 605,00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7 607,6</w:t>
            </w:r>
            <w:r w:rsidR="00BE0598">
              <w:rPr>
                <w:color w:val="000000"/>
                <w:sz w:val="16"/>
                <w:szCs w:val="16"/>
              </w:rPr>
              <w:t>7</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7 607,6</w:t>
            </w:r>
            <w:r w:rsidR="00BE0598">
              <w:rPr>
                <w:color w:val="000000"/>
                <w:sz w:val="16"/>
                <w:szCs w:val="16"/>
              </w:rPr>
              <w:t>7</w:t>
            </w:r>
          </w:p>
        </w:tc>
      </w:tr>
      <w:tr w:rsidR="001213D4"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46 266,00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45 042,00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45 630,00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45</w:t>
            </w:r>
            <w:r w:rsidR="00BE0598">
              <w:rPr>
                <w:color w:val="000000"/>
                <w:sz w:val="16"/>
                <w:szCs w:val="16"/>
              </w:rPr>
              <w:t> 646,02</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45</w:t>
            </w:r>
            <w:r w:rsidR="00BE0598">
              <w:rPr>
                <w:color w:val="000000"/>
                <w:sz w:val="16"/>
                <w:szCs w:val="16"/>
              </w:rPr>
              <w:t> 646,02</w:t>
            </w: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Наименование товара, тех. </w:t>
            </w:r>
          </w:p>
          <w:p w:rsidR="001213D4" w:rsidRPr="00BE0598" w:rsidRDefault="001213D4" w:rsidP="00BE0598">
            <w:pPr>
              <w:spacing w:after="0"/>
              <w:jc w:val="left"/>
              <w:rPr>
                <w:color w:val="000000"/>
                <w:sz w:val="16"/>
                <w:szCs w:val="16"/>
              </w:rPr>
            </w:pPr>
            <w:r w:rsidRPr="00BE0598">
              <w:rPr>
                <w:color w:val="000000"/>
                <w:sz w:val="16"/>
                <w:szCs w:val="16"/>
              </w:rPr>
              <w:t xml:space="preserve"> Характеристики</w:t>
            </w:r>
          </w:p>
        </w:tc>
        <w:tc>
          <w:tcPr>
            <w:tcW w:w="9619" w:type="dxa"/>
            <w:gridSpan w:val="4"/>
            <w:tcBorders>
              <w:top w:val="single" w:sz="4" w:space="0" w:color="auto"/>
              <w:left w:val="single" w:sz="8" w:space="0" w:color="000000"/>
              <w:bottom w:val="single" w:sz="4" w:space="0" w:color="auto"/>
              <w:right w:val="nil"/>
            </w:tcBorders>
            <w:shd w:val="clear" w:color="auto" w:fill="auto"/>
            <w:vAlign w:val="center"/>
          </w:tcPr>
          <w:p w:rsidR="001213D4" w:rsidRPr="00BE0598" w:rsidRDefault="001213D4" w:rsidP="00BE0598">
            <w:pPr>
              <w:jc w:val="center"/>
              <w:rPr>
                <w:b/>
                <w:sz w:val="16"/>
                <w:szCs w:val="16"/>
              </w:rPr>
            </w:pPr>
            <w:r w:rsidRPr="00BE0598">
              <w:rPr>
                <w:b/>
                <w:sz w:val="16"/>
                <w:szCs w:val="16"/>
              </w:rPr>
              <w:t>Жалюзи</w:t>
            </w:r>
          </w:p>
          <w:p w:rsidR="001213D4" w:rsidRPr="00BE0598" w:rsidRDefault="00334629" w:rsidP="00BE0598">
            <w:pPr>
              <w:rPr>
                <w:sz w:val="16"/>
                <w:szCs w:val="16"/>
              </w:rPr>
            </w:pPr>
            <w:r w:rsidRPr="00334629">
              <w:rPr>
                <w:sz w:val="16"/>
                <w:szCs w:val="16"/>
              </w:rPr>
              <w:t xml:space="preserve">Вертикальные пластиковые жалюзи (1,2м*1,65 м). </w:t>
            </w:r>
            <w:proofErr w:type="gramStart"/>
            <w:r w:rsidRPr="00334629">
              <w:rPr>
                <w:sz w:val="16"/>
                <w:szCs w:val="16"/>
              </w:rPr>
              <w:t>Материал пластик.. 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334629">
              <w:rPr>
                <w:sz w:val="16"/>
                <w:szCs w:val="16"/>
              </w:rPr>
              <w:t xml:space="preserve"> Материал карниза – алюминий с антикоррозийным покрытием. Ламели материал пластмасса прошиваются пластиковой цепочкой. Ширина ламелей не менее 89 мм</w:t>
            </w:r>
            <w:proofErr w:type="gramStart"/>
            <w:r w:rsidRPr="00334629">
              <w:rPr>
                <w:sz w:val="16"/>
                <w:szCs w:val="16"/>
              </w:rPr>
              <w:t>.</w:t>
            </w:r>
            <w:proofErr w:type="gramEnd"/>
            <w:r w:rsidRPr="00334629">
              <w:rPr>
                <w:sz w:val="16"/>
                <w:szCs w:val="16"/>
              </w:rPr>
              <w:t xml:space="preserve"> </w:t>
            </w:r>
            <w:proofErr w:type="gramStart"/>
            <w:r w:rsidRPr="00334629">
              <w:rPr>
                <w:sz w:val="16"/>
                <w:szCs w:val="16"/>
              </w:rPr>
              <w:t>и</w:t>
            </w:r>
            <w:proofErr w:type="gramEnd"/>
            <w:r w:rsidRPr="00334629">
              <w:rPr>
                <w:sz w:val="16"/>
                <w:szCs w:val="16"/>
              </w:rPr>
              <w:t xml:space="preserve"> не более 90 мм. В крепёж входят кронштейны металлические (стеновые или потолочные). Цвет  голубой</w:t>
            </w:r>
            <w:proofErr w:type="gramStart"/>
            <w:r w:rsidRPr="00334629">
              <w:rPr>
                <w:sz w:val="16"/>
                <w:szCs w:val="16"/>
              </w:rPr>
              <w:t xml:space="preserve"> ,</w:t>
            </w:r>
            <w:proofErr w:type="gramEnd"/>
            <w:r w:rsidRPr="00334629">
              <w:rPr>
                <w:sz w:val="16"/>
                <w:szCs w:val="16"/>
              </w:rPr>
              <w:t>белый.</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14 шт.</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5 585,00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5 445,00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5 346,00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5 458,6</w:t>
            </w:r>
            <w:r w:rsidR="00BE0598">
              <w:rPr>
                <w:color w:val="000000"/>
                <w:sz w:val="16"/>
                <w:szCs w:val="16"/>
              </w:rPr>
              <w:t>7</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5 458,6</w:t>
            </w:r>
            <w:r w:rsidR="00BE0598">
              <w:rPr>
                <w:color w:val="000000"/>
                <w:sz w:val="16"/>
                <w:szCs w:val="16"/>
              </w:rPr>
              <w:t>7</w:t>
            </w:r>
          </w:p>
        </w:tc>
      </w:tr>
      <w:tr w:rsidR="001213D4"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78 190,00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76 230,00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74 844,00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76 421,</w:t>
            </w:r>
            <w:r w:rsidR="00BE0598">
              <w:rPr>
                <w:color w:val="000000"/>
                <w:sz w:val="16"/>
                <w:szCs w:val="16"/>
              </w:rPr>
              <w:t>38</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76 421,</w:t>
            </w:r>
            <w:r w:rsidR="00BE0598">
              <w:rPr>
                <w:color w:val="000000"/>
                <w:sz w:val="16"/>
                <w:szCs w:val="16"/>
              </w:rPr>
              <w:t>38</w:t>
            </w: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lastRenderedPageBreak/>
              <w:t xml:space="preserve">Наименование товара, тех. </w:t>
            </w:r>
          </w:p>
          <w:p w:rsidR="001213D4" w:rsidRPr="00BE0598" w:rsidRDefault="001213D4" w:rsidP="00BE0598">
            <w:pPr>
              <w:spacing w:after="0"/>
              <w:jc w:val="left"/>
              <w:rPr>
                <w:color w:val="000000"/>
                <w:sz w:val="16"/>
                <w:szCs w:val="16"/>
              </w:rPr>
            </w:pPr>
            <w:r w:rsidRPr="00BE0598">
              <w:rPr>
                <w:color w:val="000000"/>
                <w:sz w:val="16"/>
                <w:szCs w:val="16"/>
              </w:rPr>
              <w:t xml:space="preserve"> Характеристики</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jc w:val="center"/>
              <w:rPr>
                <w:b/>
                <w:sz w:val="16"/>
                <w:szCs w:val="16"/>
              </w:rPr>
            </w:pPr>
            <w:r w:rsidRPr="00BE0598">
              <w:rPr>
                <w:b/>
                <w:sz w:val="16"/>
                <w:szCs w:val="16"/>
              </w:rPr>
              <w:t>Жалюзи</w:t>
            </w:r>
          </w:p>
          <w:p w:rsidR="001213D4" w:rsidRPr="00BE0598" w:rsidRDefault="00334629" w:rsidP="00BE0598">
            <w:pPr>
              <w:spacing w:after="0"/>
              <w:rPr>
                <w:color w:val="000000"/>
                <w:sz w:val="16"/>
                <w:szCs w:val="16"/>
              </w:rPr>
            </w:pPr>
            <w:r w:rsidRPr="00334629">
              <w:rPr>
                <w:color w:val="000000"/>
                <w:sz w:val="16"/>
                <w:szCs w:val="16"/>
              </w:rPr>
              <w:t xml:space="preserve">Вертикальные тканевые жалюзи (1,3м.*1,5м). </w:t>
            </w:r>
            <w:proofErr w:type="gramStart"/>
            <w:r w:rsidRPr="00334629">
              <w:rPr>
                <w:color w:val="000000"/>
                <w:sz w:val="16"/>
                <w:szCs w:val="16"/>
              </w:rPr>
              <w:t>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334629">
              <w:rPr>
                <w:color w:val="000000"/>
                <w:sz w:val="16"/>
                <w:szCs w:val="16"/>
              </w:rPr>
              <w:t xml:space="preserve">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толщина не менее 0,4 мм. Плотность не менее 426 и не более 500 г/</w:t>
            </w:r>
            <w:proofErr w:type="spellStart"/>
            <w:r w:rsidRPr="00334629">
              <w:rPr>
                <w:color w:val="000000"/>
                <w:sz w:val="16"/>
                <w:szCs w:val="16"/>
              </w:rPr>
              <w:t>кв.м</w:t>
            </w:r>
            <w:proofErr w:type="spellEnd"/>
            <w:r w:rsidRPr="00334629">
              <w:rPr>
                <w:color w:val="000000"/>
                <w:sz w:val="16"/>
                <w:szCs w:val="16"/>
              </w:rPr>
              <w:t>., светонепроницаемость не менее 60 % и не более до 80%. Пропитаны водоотталкивающими, пылеотталкивающими и антибактериальными составами. Ширина ламелей не менее 89 мм</w:t>
            </w:r>
            <w:proofErr w:type="gramStart"/>
            <w:r w:rsidRPr="00334629">
              <w:rPr>
                <w:color w:val="000000"/>
                <w:sz w:val="16"/>
                <w:szCs w:val="16"/>
              </w:rPr>
              <w:t>.</w:t>
            </w:r>
            <w:proofErr w:type="gramEnd"/>
            <w:r w:rsidRPr="00334629">
              <w:rPr>
                <w:color w:val="000000"/>
                <w:sz w:val="16"/>
                <w:szCs w:val="16"/>
              </w:rPr>
              <w:t xml:space="preserve"> </w:t>
            </w:r>
            <w:proofErr w:type="gramStart"/>
            <w:r w:rsidRPr="00334629">
              <w:rPr>
                <w:color w:val="000000"/>
                <w:sz w:val="16"/>
                <w:szCs w:val="16"/>
              </w:rPr>
              <w:t>и</w:t>
            </w:r>
            <w:proofErr w:type="gramEnd"/>
            <w:r w:rsidRPr="00334629">
              <w:rPr>
                <w:color w:val="000000"/>
                <w:sz w:val="16"/>
                <w:szCs w:val="16"/>
              </w:rPr>
              <w:t xml:space="preserve"> не более 90 мм. В крепёж входят кронштейны металлические (стеновые или потолочные). Цвет бежевый.</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3 шт.</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BE0598"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BE0598" w:rsidRPr="00BE0598" w:rsidRDefault="00BE0598"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4 860,00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4 388,00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4 290,00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BE0598" w:rsidRPr="00BE0598" w:rsidRDefault="00BE0598" w:rsidP="00BE0598">
            <w:pPr>
              <w:spacing w:after="0"/>
              <w:jc w:val="center"/>
              <w:rPr>
                <w:color w:val="000000"/>
                <w:sz w:val="16"/>
                <w:szCs w:val="16"/>
              </w:rPr>
            </w:pPr>
            <w:r>
              <w:rPr>
                <w:color w:val="000000"/>
                <w:sz w:val="16"/>
                <w:szCs w:val="16"/>
              </w:rPr>
              <w:t>4512,67</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BE0598" w:rsidRPr="00BE0598" w:rsidRDefault="00BE0598" w:rsidP="00BE0598">
            <w:pPr>
              <w:spacing w:after="0"/>
              <w:jc w:val="center"/>
              <w:rPr>
                <w:color w:val="000000"/>
                <w:sz w:val="16"/>
                <w:szCs w:val="16"/>
              </w:rPr>
            </w:pPr>
            <w:r>
              <w:rPr>
                <w:color w:val="000000"/>
                <w:sz w:val="16"/>
                <w:szCs w:val="16"/>
              </w:rPr>
              <w:t>4512,67</w:t>
            </w:r>
          </w:p>
        </w:tc>
      </w:tr>
      <w:tr w:rsidR="00BE0598"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BE0598" w:rsidRPr="00BE0598" w:rsidRDefault="00BE0598"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14 580,00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13 164,00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12 870,00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13</w:t>
            </w:r>
            <w:r>
              <w:rPr>
                <w:color w:val="000000"/>
                <w:sz w:val="16"/>
                <w:szCs w:val="16"/>
              </w:rPr>
              <w:t> 538,01</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13</w:t>
            </w:r>
            <w:r>
              <w:rPr>
                <w:color w:val="000000"/>
                <w:sz w:val="16"/>
                <w:szCs w:val="16"/>
              </w:rPr>
              <w:t> 538,01</w:t>
            </w: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Наименование товара, тех. </w:t>
            </w:r>
          </w:p>
          <w:p w:rsidR="001213D4" w:rsidRPr="00BE0598" w:rsidRDefault="001213D4" w:rsidP="00BE0598">
            <w:pPr>
              <w:spacing w:after="0"/>
              <w:jc w:val="left"/>
              <w:rPr>
                <w:color w:val="000000"/>
                <w:sz w:val="16"/>
                <w:szCs w:val="16"/>
              </w:rPr>
            </w:pPr>
            <w:r w:rsidRPr="00BE0598">
              <w:rPr>
                <w:color w:val="000000"/>
                <w:sz w:val="16"/>
                <w:szCs w:val="16"/>
              </w:rPr>
              <w:t xml:space="preserve"> Характеристики</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jc w:val="center"/>
              <w:rPr>
                <w:b/>
                <w:sz w:val="16"/>
                <w:szCs w:val="16"/>
              </w:rPr>
            </w:pPr>
            <w:r w:rsidRPr="00BE0598">
              <w:rPr>
                <w:b/>
                <w:sz w:val="16"/>
                <w:szCs w:val="16"/>
              </w:rPr>
              <w:t>Жалюзи</w:t>
            </w:r>
          </w:p>
          <w:p w:rsidR="001213D4" w:rsidRPr="00BE0598" w:rsidRDefault="00334629" w:rsidP="00BE0598">
            <w:pPr>
              <w:spacing w:after="0"/>
              <w:rPr>
                <w:color w:val="000000"/>
                <w:sz w:val="16"/>
                <w:szCs w:val="16"/>
              </w:rPr>
            </w:pPr>
            <w:r w:rsidRPr="00334629">
              <w:rPr>
                <w:sz w:val="16"/>
                <w:szCs w:val="16"/>
              </w:rPr>
              <w:t>Вертикальные пластиковые жалюзи (1,3м*1,5 м)</w:t>
            </w:r>
            <w:proofErr w:type="gramStart"/>
            <w:r w:rsidRPr="00334629">
              <w:rPr>
                <w:sz w:val="16"/>
                <w:szCs w:val="16"/>
              </w:rPr>
              <w:t xml:space="preserve"> .</w:t>
            </w:r>
            <w:proofErr w:type="gramEnd"/>
            <w:r w:rsidRPr="00334629">
              <w:rPr>
                <w:sz w:val="16"/>
                <w:szCs w:val="16"/>
              </w:rPr>
              <w:t xml:space="preserve"> Материал пластик. </w:t>
            </w:r>
            <w:proofErr w:type="gramStart"/>
            <w:r w:rsidRPr="00334629">
              <w:rPr>
                <w:sz w:val="16"/>
                <w:szCs w:val="16"/>
              </w:rPr>
              <w:t>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334629">
              <w:rPr>
                <w:sz w:val="16"/>
                <w:szCs w:val="16"/>
              </w:rPr>
              <w:t xml:space="preserve"> Материал карниза – алюминий с антикоррозийным покрытием. Ламели материал пластмасса прошиваются пластиковой цепочкой. Ширина ламелей не менее 89 мм</w:t>
            </w:r>
            <w:proofErr w:type="gramStart"/>
            <w:r w:rsidRPr="00334629">
              <w:rPr>
                <w:sz w:val="16"/>
                <w:szCs w:val="16"/>
              </w:rPr>
              <w:t>.</w:t>
            </w:r>
            <w:proofErr w:type="gramEnd"/>
            <w:r w:rsidRPr="00334629">
              <w:rPr>
                <w:sz w:val="16"/>
                <w:szCs w:val="16"/>
              </w:rPr>
              <w:t xml:space="preserve"> </w:t>
            </w:r>
            <w:proofErr w:type="gramStart"/>
            <w:r w:rsidRPr="00334629">
              <w:rPr>
                <w:sz w:val="16"/>
                <w:szCs w:val="16"/>
              </w:rPr>
              <w:t>и</w:t>
            </w:r>
            <w:proofErr w:type="gramEnd"/>
            <w:r w:rsidRPr="00334629">
              <w:rPr>
                <w:sz w:val="16"/>
                <w:szCs w:val="16"/>
              </w:rPr>
              <w:t xml:space="preserve"> не более 90 мм. В крепёж входят кронштейны металлические (стеновые или потолочные). Цвет  белый.</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3 шт.</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4 860,00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5 363,00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5 265,00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5 162,6</w:t>
            </w:r>
            <w:r w:rsidR="00BE0598">
              <w:rPr>
                <w:color w:val="000000"/>
                <w:sz w:val="16"/>
                <w:szCs w:val="16"/>
              </w:rPr>
              <w:t>7</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5 162,6</w:t>
            </w:r>
            <w:r w:rsidR="00BE0598">
              <w:rPr>
                <w:color w:val="000000"/>
                <w:sz w:val="16"/>
                <w:szCs w:val="16"/>
              </w:rPr>
              <w:t>7</w:t>
            </w:r>
          </w:p>
        </w:tc>
      </w:tr>
      <w:tr w:rsidR="001213D4"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14 580,00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16 089,00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15 795,00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15</w:t>
            </w:r>
            <w:r w:rsidR="00BE0598">
              <w:rPr>
                <w:color w:val="000000"/>
                <w:sz w:val="16"/>
                <w:szCs w:val="16"/>
              </w:rPr>
              <w:t> 488,01</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15</w:t>
            </w:r>
            <w:r w:rsidR="00BE0598">
              <w:rPr>
                <w:color w:val="000000"/>
                <w:sz w:val="16"/>
                <w:szCs w:val="16"/>
              </w:rPr>
              <w:t> 488,01</w:t>
            </w: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Наименование товара, тех. </w:t>
            </w:r>
          </w:p>
          <w:p w:rsidR="001213D4" w:rsidRPr="00BE0598" w:rsidRDefault="001213D4" w:rsidP="00BE0598">
            <w:pPr>
              <w:spacing w:after="0"/>
              <w:jc w:val="left"/>
              <w:rPr>
                <w:color w:val="000000"/>
                <w:sz w:val="16"/>
                <w:szCs w:val="16"/>
              </w:rPr>
            </w:pPr>
            <w:r w:rsidRPr="00BE0598">
              <w:rPr>
                <w:color w:val="000000"/>
                <w:sz w:val="16"/>
                <w:szCs w:val="16"/>
              </w:rPr>
              <w:t xml:space="preserve"> Характеристики</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jc w:val="center"/>
              <w:rPr>
                <w:b/>
                <w:sz w:val="16"/>
                <w:szCs w:val="16"/>
              </w:rPr>
            </w:pPr>
            <w:r w:rsidRPr="00BE0598">
              <w:rPr>
                <w:b/>
                <w:sz w:val="16"/>
                <w:szCs w:val="16"/>
              </w:rPr>
              <w:t>Жалюзи</w:t>
            </w:r>
          </w:p>
          <w:p w:rsidR="001213D4" w:rsidRPr="00BE0598" w:rsidRDefault="00334629" w:rsidP="00BE0598">
            <w:pPr>
              <w:spacing w:after="0"/>
              <w:rPr>
                <w:color w:val="000000"/>
                <w:sz w:val="16"/>
                <w:szCs w:val="16"/>
              </w:rPr>
            </w:pPr>
            <w:r w:rsidRPr="00334629">
              <w:rPr>
                <w:sz w:val="16"/>
                <w:szCs w:val="16"/>
              </w:rPr>
              <w:t xml:space="preserve">Вертикальные пластиковые жалюзи (2,40м*1,5 м). </w:t>
            </w:r>
            <w:proofErr w:type="gramStart"/>
            <w:r w:rsidRPr="00334629">
              <w:rPr>
                <w:sz w:val="16"/>
                <w:szCs w:val="16"/>
              </w:rPr>
              <w:t>Материал пластик.. 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334629">
              <w:rPr>
                <w:sz w:val="16"/>
                <w:szCs w:val="16"/>
              </w:rPr>
              <w:t xml:space="preserve"> Материал карниза – алюминий с антикоррозийным покрытием. Ламели материал пластмасса прошиваются пластиковой цепочкой. Ширина ламелей не менее 89 мм</w:t>
            </w:r>
            <w:proofErr w:type="gramStart"/>
            <w:r w:rsidRPr="00334629">
              <w:rPr>
                <w:sz w:val="16"/>
                <w:szCs w:val="16"/>
              </w:rPr>
              <w:t>.</w:t>
            </w:r>
            <w:proofErr w:type="gramEnd"/>
            <w:r w:rsidRPr="00334629">
              <w:rPr>
                <w:sz w:val="16"/>
                <w:szCs w:val="16"/>
              </w:rPr>
              <w:t xml:space="preserve"> </w:t>
            </w:r>
            <w:proofErr w:type="gramStart"/>
            <w:r w:rsidRPr="00334629">
              <w:rPr>
                <w:sz w:val="16"/>
                <w:szCs w:val="16"/>
              </w:rPr>
              <w:t>и</w:t>
            </w:r>
            <w:proofErr w:type="gramEnd"/>
            <w:r w:rsidRPr="00334629">
              <w:rPr>
                <w:sz w:val="16"/>
                <w:szCs w:val="16"/>
              </w:rPr>
              <w:t xml:space="preserve"> не более 90 мм. В крепёж входят кронштейны металлические (стеновые или потолочные). Цвет  белый.</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 шт.</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10 296,00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12 870,00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9 720,00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10 962,00</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10 962,00</w:t>
            </w:r>
          </w:p>
        </w:tc>
      </w:tr>
      <w:tr w:rsidR="001213D4"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10 296,00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12 870,00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9 720,00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10 962,00</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10 962,00</w:t>
            </w: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Наименование товара, тех. </w:t>
            </w:r>
          </w:p>
          <w:p w:rsidR="001213D4" w:rsidRPr="00BE0598" w:rsidRDefault="001213D4" w:rsidP="00BE0598">
            <w:pPr>
              <w:spacing w:after="0"/>
              <w:jc w:val="left"/>
              <w:rPr>
                <w:color w:val="000000"/>
                <w:sz w:val="16"/>
                <w:szCs w:val="16"/>
              </w:rPr>
            </w:pPr>
            <w:r w:rsidRPr="00BE0598">
              <w:rPr>
                <w:color w:val="000000"/>
                <w:sz w:val="16"/>
                <w:szCs w:val="16"/>
              </w:rPr>
              <w:t xml:space="preserve"> Характеристики</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jc w:val="center"/>
              <w:rPr>
                <w:b/>
                <w:sz w:val="16"/>
                <w:szCs w:val="16"/>
              </w:rPr>
            </w:pPr>
            <w:r w:rsidRPr="00BE0598">
              <w:rPr>
                <w:b/>
                <w:sz w:val="16"/>
                <w:szCs w:val="16"/>
              </w:rPr>
              <w:t>Жалюзи</w:t>
            </w:r>
          </w:p>
          <w:p w:rsidR="001213D4" w:rsidRPr="00BE0598" w:rsidRDefault="00334629" w:rsidP="00BE0598">
            <w:pPr>
              <w:spacing w:after="0"/>
              <w:rPr>
                <w:color w:val="000000"/>
                <w:sz w:val="16"/>
                <w:szCs w:val="16"/>
              </w:rPr>
            </w:pPr>
            <w:r w:rsidRPr="00334629">
              <w:rPr>
                <w:color w:val="000000"/>
                <w:sz w:val="16"/>
                <w:szCs w:val="16"/>
              </w:rPr>
              <w:t xml:space="preserve">Вертикальные тканевые жалюзи (1,2м*2,6 м). </w:t>
            </w:r>
            <w:proofErr w:type="gramStart"/>
            <w:r w:rsidRPr="00334629">
              <w:rPr>
                <w:color w:val="000000"/>
                <w:sz w:val="16"/>
                <w:szCs w:val="16"/>
              </w:rPr>
              <w:t>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334629">
              <w:rPr>
                <w:color w:val="000000"/>
                <w:sz w:val="16"/>
                <w:szCs w:val="16"/>
              </w:rPr>
              <w:t xml:space="preserve">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толщина не менее 0,4 мм. Плотность не менее 426 и не более 500 г/</w:t>
            </w:r>
            <w:proofErr w:type="spellStart"/>
            <w:r w:rsidRPr="00334629">
              <w:rPr>
                <w:color w:val="000000"/>
                <w:sz w:val="16"/>
                <w:szCs w:val="16"/>
              </w:rPr>
              <w:t>кв.м</w:t>
            </w:r>
            <w:proofErr w:type="spellEnd"/>
            <w:r w:rsidRPr="00334629">
              <w:rPr>
                <w:color w:val="000000"/>
                <w:sz w:val="16"/>
                <w:szCs w:val="16"/>
              </w:rPr>
              <w:t>., светонепроницаемость не менее 60 % и не более до 80%.  Пропитаны водоотталкивающими, пылеотталкивающими и антибактериальными составами. Ширина ламелей не менее 89 мм</w:t>
            </w:r>
            <w:proofErr w:type="gramStart"/>
            <w:r w:rsidRPr="00334629">
              <w:rPr>
                <w:color w:val="000000"/>
                <w:sz w:val="16"/>
                <w:szCs w:val="16"/>
              </w:rPr>
              <w:t>.</w:t>
            </w:r>
            <w:proofErr w:type="gramEnd"/>
            <w:r w:rsidRPr="00334629">
              <w:rPr>
                <w:color w:val="000000"/>
                <w:sz w:val="16"/>
                <w:szCs w:val="16"/>
              </w:rPr>
              <w:t xml:space="preserve"> </w:t>
            </w:r>
            <w:proofErr w:type="gramStart"/>
            <w:r w:rsidRPr="00334629">
              <w:rPr>
                <w:color w:val="000000"/>
                <w:sz w:val="16"/>
                <w:szCs w:val="16"/>
              </w:rPr>
              <w:t>и</w:t>
            </w:r>
            <w:proofErr w:type="gramEnd"/>
            <w:r w:rsidRPr="00334629">
              <w:rPr>
                <w:color w:val="000000"/>
                <w:sz w:val="16"/>
                <w:szCs w:val="16"/>
              </w:rPr>
              <w:t xml:space="preserve"> не более 90 мм. В крепёж входят кронштейны металлические (стеновые или потолочные). Цвет бежевый.</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 шт.</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5 616,00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7 020,00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6 864,00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6 500,00</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6 500,00</w:t>
            </w:r>
          </w:p>
        </w:tc>
      </w:tr>
      <w:tr w:rsidR="001213D4"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5 616,00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7 020,00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6 864,00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6 500,00</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6 500,00</w:t>
            </w: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Наименование товара, тех. </w:t>
            </w:r>
          </w:p>
          <w:p w:rsidR="001213D4" w:rsidRPr="00BE0598" w:rsidRDefault="001213D4" w:rsidP="00BE0598">
            <w:pPr>
              <w:spacing w:after="0"/>
              <w:jc w:val="left"/>
              <w:rPr>
                <w:color w:val="000000"/>
                <w:sz w:val="16"/>
                <w:szCs w:val="16"/>
              </w:rPr>
            </w:pPr>
            <w:r w:rsidRPr="00BE0598">
              <w:rPr>
                <w:color w:val="000000"/>
                <w:sz w:val="16"/>
                <w:szCs w:val="16"/>
              </w:rPr>
              <w:t xml:space="preserve"> Характеристики</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jc w:val="center"/>
              <w:rPr>
                <w:b/>
                <w:sz w:val="16"/>
                <w:szCs w:val="16"/>
              </w:rPr>
            </w:pPr>
            <w:r w:rsidRPr="00BE0598">
              <w:rPr>
                <w:b/>
                <w:sz w:val="16"/>
                <w:szCs w:val="16"/>
              </w:rPr>
              <w:t>Жалюзи</w:t>
            </w:r>
          </w:p>
          <w:p w:rsidR="001213D4" w:rsidRPr="00BE0598" w:rsidRDefault="00334629" w:rsidP="00BE0598">
            <w:pPr>
              <w:spacing w:after="0"/>
              <w:rPr>
                <w:color w:val="000000"/>
                <w:sz w:val="16"/>
                <w:szCs w:val="16"/>
              </w:rPr>
            </w:pPr>
            <w:r w:rsidRPr="00334629">
              <w:rPr>
                <w:color w:val="000000"/>
                <w:sz w:val="16"/>
                <w:szCs w:val="16"/>
              </w:rPr>
              <w:t xml:space="preserve">Вертикальные тканевые жалюзи (2,2м*2,6 м). </w:t>
            </w:r>
            <w:proofErr w:type="gramStart"/>
            <w:r w:rsidRPr="00334629">
              <w:rPr>
                <w:color w:val="000000"/>
                <w:sz w:val="16"/>
                <w:szCs w:val="16"/>
              </w:rPr>
              <w:t xml:space="preserve">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w:t>
            </w:r>
            <w:r w:rsidRPr="00334629">
              <w:rPr>
                <w:color w:val="000000"/>
                <w:sz w:val="16"/>
                <w:szCs w:val="16"/>
              </w:rPr>
              <w:lastRenderedPageBreak/>
              <w:t>жалюзи осуществляется вручную, посредством шнура с отвесом и операционной цепи.</w:t>
            </w:r>
            <w:proofErr w:type="gramEnd"/>
            <w:r w:rsidRPr="00334629">
              <w:rPr>
                <w:color w:val="000000"/>
                <w:sz w:val="16"/>
                <w:szCs w:val="16"/>
              </w:rPr>
              <w:t xml:space="preserve">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толщина не менее 0,4 мм. Плотность не менее 426 и не более 500 г/</w:t>
            </w:r>
            <w:proofErr w:type="spellStart"/>
            <w:r w:rsidRPr="00334629">
              <w:rPr>
                <w:color w:val="000000"/>
                <w:sz w:val="16"/>
                <w:szCs w:val="16"/>
              </w:rPr>
              <w:t>кв.м</w:t>
            </w:r>
            <w:proofErr w:type="spellEnd"/>
            <w:r w:rsidRPr="00334629">
              <w:rPr>
                <w:color w:val="000000"/>
                <w:sz w:val="16"/>
                <w:szCs w:val="16"/>
              </w:rPr>
              <w:t>., светонепроницаемость не менее 60 % и не более до 80%. Пропитаны водоотталкивающими, пылеотталкивающими и антибактериальными составами. Ширина ламелей не менее 89 мм</w:t>
            </w:r>
            <w:proofErr w:type="gramStart"/>
            <w:r w:rsidRPr="00334629">
              <w:rPr>
                <w:color w:val="000000"/>
                <w:sz w:val="16"/>
                <w:szCs w:val="16"/>
              </w:rPr>
              <w:t>.</w:t>
            </w:r>
            <w:proofErr w:type="gramEnd"/>
            <w:r w:rsidRPr="00334629">
              <w:rPr>
                <w:color w:val="000000"/>
                <w:sz w:val="16"/>
                <w:szCs w:val="16"/>
              </w:rPr>
              <w:t xml:space="preserve"> </w:t>
            </w:r>
            <w:proofErr w:type="gramStart"/>
            <w:r w:rsidRPr="00334629">
              <w:rPr>
                <w:color w:val="000000"/>
                <w:sz w:val="16"/>
                <w:szCs w:val="16"/>
              </w:rPr>
              <w:t>и</w:t>
            </w:r>
            <w:proofErr w:type="gramEnd"/>
            <w:r w:rsidRPr="00334629">
              <w:rPr>
                <w:color w:val="000000"/>
                <w:sz w:val="16"/>
                <w:szCs w:val="16"/>
              </w:rPr>
              <w:t xml:space="preserve"> не более 90 мм. В крепёж входят кронштейны металлические (стеновые или потолочные). Цвет бежевый.</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lastRenderedPageBreak/>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1 шт.</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BE0598"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BE0598" w:rsidRPr="00BE0598" w:rsidRDefault="00BE0598"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10 296,00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12 870,00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12 584,00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11 916,</w:t>
            </w:r>
            <w:r>
              <w:rPr>
                <w:color w:val="000000"/>
                <w:sz w:val="16"/>
                <w:szCs w:val="16"/>
              </w:rPr>
              <w:t>67</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11 916,</w:t>
            </w:r>
            <w:r>
              <w:rPr>
                <w:color w:val="000000"/>
                <w:sz w:val="16"/>
                <w:szCs w:val="16"/>
              </w:rPr>
              <w:t>67</w:t>
            </w:r>
          </w:p>
        </w:tc>
      </w:tr>
      <w:tr w:rsidR="00BE0598"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BE0598" w:rsidRPr="00BE0598" w:rsidRDefault="00BE0598"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10 296,00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12 870,00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12 584,00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11 916,</w:t>
            </w:r>
            <w:r>
              <w:rPr>
                <w:color w:val="000000"/>
                <w:sz w:val="16"/>
                <w:szCs w:val="16"/>
              </w:rPr>
              <w:t>67</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11 916,</w:t>
            </w:r>
            <w:r>
              <w:rPr>
                <w:color w:val="000000"/>
                <w:sz w:val="16"/>
                <w:szCs w:val="16"/>
              </w:rPr>
              <w:t>67</w:t>
            </w: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Наименование товара, тех. </w:t>
            </w:r>
          </w:p>
          <w:p w:rsidR="001213D4" w:rsidRPr="00BE0598" w:rsidRDefault="001213D4" w:rsidP="00BE0598">
            <w:pPr>
              <w:spacing w:after="0"/>
              <w:jc w:val="left"/>
              <w:rPr>
                <w:color w:val="000000"/>
                <w:sz w:val="16"/>
                <w:szCs w:val="16"/>
              </w:rPr>
            </w:pPr>
            <w:r w:rsidRPr="00BE0598">
              <w:rPr>
                <w:color w:val="000000"/>
                <w:sz w:val="16"/>
                <w:szCs w:val="16"/>
              </w:rPr>
              <w:t xml:space="preserve"> Характеристики</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jc w:val="center"/>
              <w:rPr>
                <w:b/>
                <w:sz w:val="16"/>
                <w:szCs w:val="16"/>
              </w:rPr>
            </w:pPr>
            <w:r w:rsidRPr="00BE0598">
              <w:rPr>
                <w:b/>
                <w:sz w:val="16"/>
                <w:szCs w:val="16"/>
              </w:rPr>
              <w:t>Жалюзи</w:t>
            </w:r>
          </w:p>
          <w:p w:rsidR="001213D4" w:rsidRPr="00BE0598" w:rsidRDefault="00334629" w:rsidP="00BE0598">
            <w:pPr>
              <w:spacing w:after="0"/>
              <w:rPr>
                <w:color w:val="000000"/>
                <w:sz w:val="16"/>
                <w:szCs w:val="16"/>
              </w:rPr>
            </w:pPr>
            <w:r w:rsidRPr="00334629">
              <w:rPr>
                <w:color w:val="000000"/>
                <w:sz w:val="16"/>
                <w:szCs w:val="16"/>
              </w:rPr>
              <w:t xml:space="preserve">Вертикальные тканевые жалюзи (3,4м*2,6 м). </w:t>
            </w:r>
            <w:proofErr w:type="gramStart"/>
            <w:r w:rsidRPr="00334629">
              <w:rPr>
                <w:color w:val="000000"/>
                <w:sz w:val="16"/>
                <w:szCs w:val="16"/>
              </w:rPr>
              <w:t>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334629">
              <w:rPr>
                <w:color w:val="000000"/>
                <w:sz w:val="16"/>
                <w:szCs w:val="16"/>
              </w:rPr>
              <w:t xml:space="preserve">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толщина не менее 0,4 мм. Плотность не менее 426 и не более 500 г/</w:t>
            </w:r>
            <w:proofErr w:type="spellStart"/>
            <w:r w:rsidRPr="00334629">
              <w:rPr>
                <w:color w:val="000000"/>
                <w:sz w:val="16"/>
                <w:szCs w:val="16"/>
              </w:rPr>
              <w:t>кв.м</w:t>
            </w:r>
            <w:proofErr w:type="spellEnd"/>
            <w:r w:rsidRPr="00334629">
              <w:rPr>
                <w:color w:val="000000"/>
                <w:sz w:val="16"/>
                <w:szCs w:val="16"/>
              </w:rPr>
              <w:t>., светонепроницаемость не менее 60 % и не более до 80%.  Пропитаны водоотталкивающими, пылеотталкивающими и антибактериальными составами. Ширина ламелей не менее 89 мм</w:t>
            </w:r>
            <w:proofErr w:type="gramStart"/>
            <w:r w:rsidRPr="00334629">
              <w:rPr>
                <w:color w:val="000000"/>
                <w:sz w:val="16"/>
                <w:szCs w:val="16"/>
              </w:rPr>
              <w:t>.</w:t>
            </w:r>
            <w:proofErr w:type="gramEnd"/>
            <w:r w:rsidRPr="00334629">
              <w:rPr>
                <w:color w:val="000000"/>
                <w:sz w:val="16"/>
                <w:szCs w:val="16"/>
              </w:rPr>
              <w:t xml:space="preserve"> </w:t>
            </w:r>
            <w:proofErr w:type="gramStart"/>
            <w:r w:rsidRPr="00334629">
              <w:rPr>
                <w:color w:val="000000"/>
                <w:sz w:val="16"/>
                <w:szCs w:val="16"/>
              </w:rPr>
              <w:t>и</w:t>
            </w:r>
            <w:proofErr w:type="gramEnd"/>
            <w:r w:rsidRPr="00334629">
              <w:rPr>
                <w:color w:val="000000"/>
                <w:sz w:val="16"/>
                <w:szCs w:val="16"/>
              </w:rPr>
              <w:t xml:space="preserve"> не более 90 мм. В крепёж входят кронштейны металлические (стеновые или потолочные). Цвет бежевый.</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1213D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1213D4" w:rsidRPr="00BE0598" w:rsidRDefault="001213D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1213D4" w:rsidRPr="00BE0598" w:rsidRDefault="001213D4" w:rsidP="00BE0598">
            <w:pPr>
              <w:spacing w:after="0"/>
              <w:jc w:val="center"/>
              <w:rPr>
                <w:color w:val="000000"/>
                <w:sz w:val="16"/>
                <w:szCs w:val="16"/>
              </w:rPr>
            </w:pPr>
            <w:r w:rsidRPr="00BE0598">
              <w:rPr>
                <w:color w:val="000000"/>
                <w:sz w:val="16"/>
                <w:szCs w:val="16"/>
              </w:rPr>
              <w:t>4 шт.</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1213D4" w:rsidRPr="00BE0598" w:rsidRDefault="001213D4" w:rsidP="00BE0598">
            <w:pPr>
              <w:spacing w:after="0"/>
              <w:jc w:val="center"/>
              <w:rPr>
                <w:color w:val="000000"/>
                <w:sz w:val="16"/>
                <w:szCs w:val="16"/>
              </w:rPr>
            </w:pPr>
          </w:p>
        </w:tc>
      </w:tr>
      <w:tr w:rsidR="00BE0598"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BE0598" w:rsidRPr="00BE0598" w:rsidRDefault="00BE0598"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15 912,00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19 890,00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19 448,00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18 416,6</w:t>
            </w:r>
            <w:r>
              <w:rPr>
                <w:color w:val="000000"/>
                <w:sz w:val="16"/>
                <w:szCs w:val="16"/>
              </w:rPr>
              <w:t>7</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18 416,6</w:t>
            </w:r>
            <w:r>
              <w:rPr>
                <w:color w:val="000000"/>
                <w:sz w:val="16"/>
                <w:szCs w:val="16"/>
              </w:rPr>
              <w:t>7</w:t>
            </w:r>
          </w:p>
        </w:tc>
      </w:tr>
      <w:tr w:rsidR="00BE0598"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BE0598" w:rsidRPr="00BE0598" w:rsidRDefault="00BE0598"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63 648,00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79 560,00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77 792,00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73 666,6</w:t>
            </w:r>
            <w:r>
              <w:rPr>
                <w:color w:val="000000"/>
                <w:sz w:val="16"/>
                <w:szCs w:val="16"/>
              </w:rPr>
              <w:t>8</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BE0598" w:rsidRPr="00BE0598" w:rsidRDefault="00BE0598" w:rsidP="00BE0598">
            <w:pPr>
              <w:spacing w:after="0"/>
              <w:jc w:val="center"/>
              <w:rPr>
                <w:color w:val="000000"/>
                <w:sz w:val="16"/>
                <w:szCs w:val="16"/>
              </w:rPr>
            </w:pPr>
            <w:r w:rsidRPr="00BE0598">
              <w:rPr>
                <w:color w:val="000000"/>
                <w:sz w:val="16"/>
                <w:szCs w:val="16"/>
              </w:rPr>
              <w:t>73 666,6</w:t>
            </w:r>
            <w:r>
              <w:rPr>
                <w:color w:val="000000"/>
                <w:sz w:val="16"/>
                <w:szCs w:val="16"/>
              </w:rPr>
              <w:t>8</w:t>
            </w:r>
          </w:p>
        </w:tc>
      </w:tr>
      <w:tr w:rsidR="0024533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245334" w:rsidRPr="00BE0598" w:rsidRDefault="00245334" w:rsidP="00BE0598">
            <w:pPr>
              <w:spacing w:after="0"/>
              <w:jc w:val="left"/>
              <w:rPr>
                <w:color w:val="000000"/>
                <w:sz w:val="16"/>
                <w:szCs w:val="16"/>
              </w:rPr>
            </w:pPr>
            <w:r w:rsidRPr="00BE0598">
              <w:rPr>
                <w:color w:val="000000"/>
                <w:sz w:val="16"/>
                <w:szCs w:val="16"/>
              </w:rPr>
              <w:t xml:space="preserve">Наименование товара, тех. </w:t>
            </w:r>
          </w:p>
          <w:p w:rsidR="00245334" w:rsidRPr="00BE0598" w:rsidRDefault="00245334" w:rsidP="00BE0598">
            <w:pPr>
              <w:spacing w:after="0"/>
              <w:jc w:val="left"/>
              <w:rPr>
                <w:color w:val="000000"/>
                <w:sz w:val="16"/>
                <w:szCs w:val="16"/>
              </w:rPr>
            </w:pPr>
            <w:r w:rsidRPr="00BE0598">
              <w:rPr>
                <w:color w:val="000000"/>
                <w:sz w:val="16"/>
                <w:szCs w:val="16"/>
              </w:rPr>
              <w:t xml:space="preserve"> Характеристики</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245334" w:rsidRPr="00BE0598" w:rsidRDefault="00245334" w:rsidP="00BE0598">
            <w:pPr>
              <w:jc w:val="center"/>
              <w:rPr>
                <w:b/>
                <w:sz w:val="16"/>
                <w:szCs w:val="16"/>
              </w:rPr>
            </w:pPr>
            <w:r w:rsidRPr="00BE0598">
              <w:rPr>
                <w:b/>
                <w:sz w:val="16"/>
                <w:szCs w:val="16"/>
              </w:rPr>
              <w:t>Жалюзи</w:t>
            </w:r>
          </w:p>
          <w:p w:rsidR="00245334" w:rsidRPr="00BE0598" w:rsidRDefault="00334629" w:rsidP="00BE0598">
            <w:pPr>
              <w:spacing w:after="0"/>
              <w:rPr>
                <w:color w:val="000000"/>
                <w:sz w:val="16"/>
                <w:szCs w:val="16"/>
              </w:rPr>
            </w:pPr>
            <w:r w:rsidRPr="00334629">
              <w:rPr>
                <w:color w:val="000000"/>
                <w:sz w:val="16"/>
                <w:szCs w:val="16"/>
              </w:rPr>
              <w:t xml:space="preserve">Вертикальные тканевые жалюзи (2,8м*2,6 м). </w:t>
            </w:r>
            <w:proofErr w:type="gramStart"/>
            <w:r w:rsidRPr="00334629">
              <w:rPr>
                <w:color w:val="000000"/>
                <w:sz w:val="16"/>
                <w:szCs w:val="16"/>
              </w:rPr>
              <w:t>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334629">
              <w:rPr>
                <w:color w:val="000000"/>
                <w:sz w:val="16"/>
                <w:szCs w:val="16"/>
              </w:rPr>
              <w:t xml:space="preserve">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толщина не менее 0,4 мм. Плотность не менее 426 и не более 500 г/</w:t>
            </w:r>
            <w:proofErr w:type="spellStart"/>
            <w:r w:rsidRPr="00334629">
              <w:rPr>
                <w:color w:val="000000"/>
                <w:sz w:val="16"/>
                <w:szCs w:val="16"/>
              </w:rPr>
              <w:t>кв.м</w:t>
            </w:r>
            <w:proofErr w:type="spellEnd"/>
            <w:r w:rsidRPr="00334629">
              <w:rPr>
                <w:color w:val="000000"/>
                <w:sz w:val="16"/>
                <w:szCs w:val="16"/>
              </w:rPr>
              <w:t>., светонепроницаемость не менее 60 % и не более до 80%.  Пропитаны водоотталкивающими, пылеотталкивающими и антибактериальными составами. Ширина ламелей не менее 89 мм</w:t>
            </w:r>
            <w:proofErr w:type="gramStart"/>
            <w:r w:rsidRPr="00334629">
              <w:rPr>
                <w:color w:val="000000"/>
                <w:sz w:val="16"/>
                <w:szCs w:val="16"/>
              </w:rPr>
              <w:t>.</w:t>
            </w:r>
            <w:proofErr w:type="gramEnd"/>
            <w:r w:rsidRPr="00334629">
              <w:rPr>
                <w:color w:val="000000"/>
                <w:sz w:val="16"/>
                <w:szCs w:val="16"/>
              </w:rPr>
              <w:t xml:space="preserve"> </w:t>
            </w:r>
            <w:proofErr w:type="gramStart"/>
            <w:r w:rsidRPr="00334629">
              <w:rPr>
                <w:color w:val="000000"/>
                <w:sz w:val="16"/>
                <w:szCs w:val="16"/>
              </w:rPr>
              <w:t>и</w:t>
            </w:r>
            <w:proofErr w:type="gramEnd"/>
            <w:r w:rsidRPr="00334629">
              <w:rPr>
                <w:color w:val="000000"/>
                <w:sz w:val="16"/>
                <w:szCs w:val="16"/>
              </w:rPr>
              <w:t xml:space="preserve"> не более 90 мм. В крепёж входят кронштейны металлические (стеновые или потолочные). Цвет бежевый.</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245334" w:rsidRPr="00BE0598" w:rsidRDefault="00245334" w:rsidP="00BE0598">
            <w:pPr>
              <w:spacing w:after="0"/>
              <w:jc w:val="center"/>
              <w:rPr>
                <w:color w:val="000000"/>
                <w:sz w:val="16"/>
                <w:szCs w:val="16"/>
              </w:rPr>
            </w:pPr>
          </w:p>
        </w:tc>
      </w:tr>
      <w:tr w:rsidR="0024533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245334" w:rsidRPr="00BE0598" w:rsidRDefault="00245334" w:rsidP="00BE0598">
            <w:pPr>
              <w:spacing w:after="0"/>
              <w:jc w:val="left"/>
              <w:rPr>
                <w:color w:val="000000"/>
                <w:sz w:val="16"/>
                <w:szCs w:val="16"/>
              </w:rPr>
            </w:pPr>
            <w:r w:rsidRPr="00BE0598">
              <w:rPr>
                <w:color w:val="000000"/>
                <w:sz w:val="16"/>
                <w:szCs w:val="16"/>
              </w:rPr>
              <w:t xml:space="preserve">Кол-во ед. товара  </w:t>
            </w:r>
          </w:p>
        </w:tc>
        <w:tc>
          <w:tcPr>
            <w:tcW w:w="9619" w:type="dxa"/>
            <w:gridSpan w:val="4"/>
            <w:tcBorders>
              <w:top w:val="single" w:sz="4" w:space="0" w:color="auto"/>
              <w:left w:val="single" w:sz="8" w:space="0" w:color="000000"/>
              <w:bottom w:val="single" w:sz="4" w:space="0" w:color="auto"/>
              <w:right w:val="nil"/>
            </w:tcBorders>
            <w:shd w:val="clear" w:color="auto" w:fill="auto"/>
            <w:vAlign w:val="bottom"/>
          </w:tcPr>
          <w:p w:rsidR="00245334" w:rsidRPr="00BE0598" w:rsidRDefault="00245334" w:rsidP="00BE0598">
            <w:pPr>
              <w:spacing w:after="0"/>
              <w:jc w:val="center"/>
              <w:rPr>
                <w:color w:val="000000"/>
                <w:sz w:val="16"/>
                <w:szCs w:val="16"/>
              </w:rPr>
            </w:pPr>
            <w:r w:rsidRPr="00BE0598">
              <w:rPr>
                <w:color w:val="000000"/>
                <w:sz w:val="16"/>
                <w:szCs w:val="16"/>
              </w:rPr>
              <w:t>1 шт.</w:t>
            </w:r>
          </w:p>
        </w:tc>
        <w:tc>
          <w:tcPr>
            <w:tcW w:w="3085" w:type="dxa"/>
            <w:tcBorders>
              <w:top w:val="single" w:sz="4" w:space="0" w:color="auto"/>
              <w:left w:val="single" w:sz="8" w:space="0" w:color="000000"/>
              <w:bottom w:val="single" w:sz="4" w:space="0" w:color="auto"/>
              <w:right w:val="double" w:sz="6" w:space="0" w:color="000000"/>
            </w:tcBorders>
            <w:shd w:val="clear" w:color="auto" w:fill="auto"/>
          </w:tcPr>
          <w:p w:rsidR="00245334" w:rsidRPr="00BE0598" w:rsidRDefault="00245334" w:rsidP="00BE0598">
            <w:pPr>
              <w:spacing w:after="0"/>
              <w:jc w:val="center"/>
              <w:rPr>
                <w:color w:val="000000"/>
                <w:sz w:val="16"/>
                <w:szCs w:val="16"/>
              </w:rPr>
            </w:pPr>
          </w:p>
        </w:tc>
      </w:tr>
      <w:tr w:rsidR="00245334" w:rsidRPr="00BE0598" w:rsidTr="00334629">
        <w:trPr>
          <w:trHeight w:val="317"/>
        </w:trPr>
        <w:tc>
          <w:tcPr>
            <w:tcW w:w="3105" w:type="dxa"/>
            <w:tcBorders>
              <w:top w:val="single" w:sz="4" w:space="0" w:color="auto"/>
              <w:left w:val="double" w:sz="6" w:space="0" w:color="000000"/>
              <w:bottom w:val="single" w:sz="4" w:space="0" w:color="auto"/>
              <w:right w:val="nil"/>
            </w:tcBorders>
            <w:shd w:val="clear" w:color="auto" w:fill="auto"/>
            <w:hideMark/>
          </w:tcPr>
          <w:p w:rsidR="00245334" w:rsidRPr="00BE0598" w:rsidRDefault="00245334" w:rsidP="00BE0598">
            <w:pPr>
              <w:spacing w:after="0"/>
              <w:jc w:val="left"/>
              <w:rPr>
                <w:color w:val="000000"/>
                <w:sz w:val="16"/>
                <w:szCs w:val="16"/>
              </w:rPr>
            </w:pPr>
            <w:r w:rsidRPr="00BE0598">
              <w:rPr>
                <w:color w:val="000000"/>
                <w:sz w:val="16"/>
                <w:szCs w:val="16"/>
              </w:rPr>
              <w:t>Цена за ед. товара*</w:t>
            </w:r>
          </w:p>
        </w:tc>
        <w:tc>
          <w:tcPr>
            <w:tcW w:w="1969" w:type="dxa"/>
            <w:tcBorders>
              <w:top w:val="single" w:sz="4" w:space="0" w:color="auto"/>
              <w:left w:val="single" w:sz="8" w:space="0" w:color="000000"/>
              <w:bottom w:val="single" w:sz="4" w:space="0" w:color="auto"/>
              <w:right w:val="nil"/>
            </w:tcBorders>
            <w:shd w:val="clear" w:color="auto" w:fill="auto"/>
            <w:vAlign w:val="bottom"/>
          </w:tcPr>
          <w:p w:rsidR="00245334" w:rsidRPr="00BE0598" w:rsidRDefault="00245334" w:rsidP="00BE0598">
            <w:pPr>
              <w:spacing w:after="0"/>
              <w:jc w:val="center"/>
              <w:rPr>
                <w:color w:val="000000"/>
                <w:sz w:val="16"/>
                <w:szCs w:val="16"/>
              </w:rPr>
            </w:pPr>
            <w:r w:rsidRPr="00BE0598">
              <w:rPr>
                <w:color w:val="000000"/>
                <w:sz w:val="16"/>
                <w:szCs w:val="16"/>
              </w:rPr>
              <w:t>13 104,00</w:t>
            </w:r>
          </w:p>
        </w:tc>
        <w:tc>
          <w:tcPr>
            <w:tcW w:w="1867" w:type="dxa"/>
            <w:tcBorders>
              <w:top w:val="single" w:sz="4" w:space="0" w:color="auto"/>
              <w:left w:val="single" w:sz="8" w:space="0" w:color="000000"/>
              <w:bottom w:val="single" w:sz="4" w:space="0" w:color="auto"/>
              <w:right w:val="nil"/>
            </w:tcBorders>
            <w:shd w:val="clear" w:color="auto" w:fill="auto"/>
            <w:vAlign w:val="bottom"/>
          </w:tcPr>
          <w:p w:rsidR="00245334" w:rsidRPr="00BE0598" w:rsidRDefault="00245334" w:rsidP="00BE0598">
            <w:pPr>
              <w:spacing w:after="0"/>
              <w:jc w:val="center"/>
              <w:rPr>
                <w:color w:val="000000"/>
                <w:sz w:val="16"/>
                <w:szCs w:val="16"/>
              </w:rPr>
            </w:pPr>
            <w:r w:rsidRPr="00BE0598">
              <w:rPr>
                <w:color w:val="000000"/>
                <w:sz w:val="16"/>
                <w:szCs w:val="16"/>
              </w:rPr>
              <w:t>16 380,00</w:t>
            </w:r>
          </w:p>
        </w:tc>
        <w:tc>
          <w:tcPr>
            <w:tcW w:w="1969" w:type="dxa"/>
            <w:tcBorders>
              <w:top w:val="single" w:sz="4" w:space="0" w:color="auto"/>
              <w:left w:val="single" w:sz="8" w:space="0" w:color="000000"/>
              <w:bottom w:val="single" w:sz="4" w:space="0" w:color="auto"/>
              <w:right w:val="nil"/>
            </w:tcBorders>
            <w:shd w:val="clear" w:color="auto" w:fill="auto"/>
            <w:vAlign w:val="bottom"/>
          </w:tcPr>
          <w:p w:rsidR="00245334" w:rsidRPr="00BE0598" w:rsidRDefault="00245334" w:rsidP="00BE0598">
            <w:pPr>
              <w:spacing w:after="0"/>
              <w:jc w:val="center"/>
              <w:rPr>
                <w:color w:val="000000"/>
                <w:sz w:val="16"/>
                <w:szCs w:val="16"/>
              </w:rPr>
            </w:pPr>
            <w:r w:rsidRPr="00BE0598">
              <w:rPr>
                <w:color w:val="000000"/>
                <w:sz w:val="16"/>
                <w:szCs w:val="16"/>
              </w:rPr>
              <w:t>16 016,00</w:t>
            </w:r>
          </w:p>
        </w:tc>
        <w:tc>
          <w:tcPr>
            <w:tcW w:w="3814" w:type="dxa"/>
            <w:tcBorders>
              <w:top w:val="single" w:sz="4" w:space="0" w:color="auto"/>
              <w:left w:val="single" w:sz="8" w:space="0" w:color="000000"/>
              <w:bottom w:val="single" w:sz="4" w:space="0" w:color="auto"/>
              <w:right w:val="nil"/>
            </w:tcBorders>
            <w:shd w:val="clear" w:color="auto" w:fill="auto"/>
            <w:vAlign w:val="bottom"/>
          </w:tcPr>
          <w:p w:rsidR="00245334" w:rsidRPr="00BE0598" w:rsidRDefault="00245334" w:rsidP="00BE0598">
            <w:pPr>
              <w:spacing w:after="0"/>
              <w:jc w:val="center"/>
              <w:rPr>
                <w:color w:val="000000"/>
                <w:sz w:val="16"/>
                <w:szCs w:val="16"/>
              </w:rPr>
            </w:pPr>
            <w:r w:rsidRPr="00BE0598">
              <w:rPr>
                <w:color w:val="000000"/>
                <w:sz w:val="16"/>
                <w:szCs w:val="16"/>
              </w:rPr>
              <w:t>15 166,6</w:t>
            </w:r>
            <w:r w:rsidR="00BE0598">
              <w:rPr>
                <w:color w:val="000000"/>
                <w:sz w:val="16"/>
                <w:szCs w:val="16"/>
              </w:rPr>
              <w:t>7</w:t>
            </w:r>
          </w:p>
        </w:tc>
        <w:tc>
          <w:tcPr>
            <w:tcW w:w="3085" w:type="dxa"/>
            <w:tcBorders>
              <w:top w:val="single" w:sz="4" w:space="0" w:color="auto"/>
              <w:left w:val="single" w:sz="8" w:space="0" w:color="000000"/>
              <w:bottom w:val="single" w:sz="4" w:space="0" w:color="auto"/>
              <w:right w:val="double" w:sz="6" w:space="0" w:color="000000"/>
            </w:tcBorders>
            <w:shd w:val="clear" w:color="auto" w:fill="auto"/>
            <w:vAlign w:val="bottom"/>
          </w:tcPr>
          <w:p w:rsidR="00245334" w:rsidRPr="00BE0598" w:rsidRDefault="00245334" w:rsidP="00BE0598">
            <w:pPr>
              <w:spacing w:after="0"/>
              <w:jc w:val="center"/>
              <w:rPr>
                <w:color w:val="000000"/>
                <w:sz w:val="16"/>
                <w:szCs w:val="16"/>
              </w:rPr>
            </w:pPr>
            <w:r w:rsidRPr="00BE0598">
              <w:rPr>
                <w:color w:val="000000"/>
                <w:sz w:val="16"/>
                <w:szCs w:val="16"/>
              </w:rPr>
              <w:t>15 166,6</w:t>
            </w:r>
            <w:r w:rsidR="00BE0598">
              <w:rPr>
                <w:color w:val="000000"/>
                <w:sz w:val="16"/>
                <w:szCs w:val="16"/>
              </w:rPr>
              <w:t>7</w:t>
            </w:r>
          </w:p>
        </w:tc>
      </w:tr>
      <w:tr w:rsidR="00245334" w:rsidRPr="00BE0598" w:rsidTr="00334629">
        <w:trPr>
          <w:trHeight w:val="317"/>
        </w:trPr>
        <w:tc>
          <w:tcPr>
            <w:tcW w:w="3105" w:type="dxa"/>
            <w:tcBorders>
              <w:top w:val="single" w:sz="4" w:space="0" w:color="auto"/>
              <w:left w:val="double" w:sz="6" w:space="0" w:color="000000"/>
              <w:bottom w:val="double" w:sz="6" w:space="0" w:color="000000"/>
              <w:right w:val="nil"/>
            </w:tcBorders>
            <w:shd w:val="clear" w:color="auto" w:fill="auto"/>
            <w:hideMark/>
          </w:tcPr>
          <w:p w:rsidR="00245334" w:rsidRPr="00BE0598" w:rsidRDefault="00245334" w:rsidP="00BE0598">
            <w:pPr>
              <w:spacing w:after="0"/>
              <w:jc w:val="left"/>
              <w:rPr>
                <w:color w:val="000000"/>
                <w:sz w:val="16"/>
                <w:szCs w:val="16"/>
              </w:rPr>
            </w:pPr>
            <w:r w:rsidRPr="00BE0598">
              <w:rPr>
                <w:color w:val="000000"/>
                <w:sz w:val="16"/>
                <w:szCs w:val="16"/>
              </w:rPr>
              <w:t xml:space="preserve">Итого </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245334" w:rsidRPr="00BE0598" w:rsidRDefault="00245334" w:rsidP="00BE0598">
            <w:pPr>
              <w:spacing w:after="0"/>
              <w:jc w:val="center"/>
              <w:rPr>
                <w:color w:val="000000"/>
                <w:sz w:val="16"/>
                <w:szCs w:val="16"/>
              </w:rPr>
            </w:pPr>
            <w:r w:rsidRPr="00BE0598">
              <w:rPr>
                <w:color w:val="000000"/>
                <w:sz w:val="16"/>
                <w:szCs w:val="16"/>
              </w:rPr>
              <w:t>13 104,00</w:t>
            </w:r>
          </w:p>
        </w:tc>
        <w:tc>
          <w:tcPr>
            <w:tcW w:w="1867" w:type="dxa"/>
            <w:tcBorders>
              <w:top w:val="single" w:sz="4" w:space="0" w:color="auto"/>
              <w:left w:val="single" w:sz="8" w:space="0" w:color="000000"/>
              <w:bottom w:val="double" w:sz="6" w:space="0" w:color="000000"/>
              <w:right w:val="nil"/>
            </w:tcBorders>
            <w:shd w:val="clear" w:color="auto" w:fill="auto"/>
            <w:vAlign w:val="bottom"/>
          </w:tcPr>
          <w:p w:rsidR="00245334" w:rsidRPr="00BE0598" w:rsidRDefault="00245334" w:rsidP="00BE0598">
            <w:pPr>
              <w:spacing w:after="0"/>
              <w:jc w:val="center"/>
              <w:rPr>
                <w:color w:val="000000"/>
                <w:sz w:val="16"/>
                <w:szCs w:val="16"/>
              </w:rPr>
            </w:pPr>
            <w:r w:rsidRPr="00BE0598">
              <w:rPr>
                <w:color w:val="000000"/>
                <w:sz w:val="16"/>
                <w:szCs w:val="16"/>
              </w:rPr>
              <w:t>16 380,00</w:t>
            </w:r>
          </w:p>
        </w:tc>
        <w:tc>
          <w:tcPr>
            <w:tcW w:w="1969" w:type="dxa"/>
            <w:tcBorders>
              <w:top w:val="single" w:sz="4" w:space="0" w:color="auto"/>
              <w:left w:val="single" w:sz="8" w:space="0" w:color="000000"/>
              <w:bottom w:val="double" w:sz="6" w:space="0" w:color="000000"/>
              <w:right w:val="nil"/>
            </w:tcBorders>
            <w:shd w:val="clear" w:color="auto" w:fill="auto"/>
            <w:vAlign w:val="bottom"/>
          </w:tcPr>
          <w:p w:rsidR="00245334" w:rsidRPr="00BE0598" w:rsidRDefault="00245334" w:rsidP="00BE0598">
            <w:pPr>
              <w:spacing w:after="0"/>
              <w:jc w:val="center"/>
              <w:rPr>
                <w:color w:val="000000"/>
                <w:sz w:val="16"/>
                <w:szCs w:val="16"/>
              </w:rPr>
            </w:pPr>
            <w:r w:rsidRPr="00BE0598">
              <w:rPr>
                <w:color w:val="000000"/>
                <w:sz w:val="16"/>
                <w:szCs w:val="16"/>
              </w:rPr>
              <w:t>16 016,00</w:t>
            </w:r>
          </w:p>
        </w:tc>
        <w:tc>
          <w:tcPr>
            <w:tcW w:w="3814" w:type="dxa"/>
            <w:tcBorders>
              <w:top w:val="single" w:sz="4" w:space="0" w:color="auto"/>
              <w:left w:val="single" w:sz="8" w:space="0" w:color="000000"/>
              <w:bottom w:val="double" w:sz="6" w:space="0" w:color="000000"/>
              <w:right w:val="nil"/>
            </w:tcBorders>
            <w:shd w:val="clear" w:color="auto" w:fill="auto"/>
            <w:vAlign w:val="bottom"/>
          </w:tcPr>
          <w:p w:rsidR="00245334" w:rsidRPr="00BE0598" w:rsidRDefault="00245334" w:rsidP="00BE0598">
            <w:pPr>
              <w:spacing w:after="0"/>
              <w:jc w:val="center"/>
              <w:rPr>
                <w:color w:val="000000"/>
                <w:sz w:val="16"/>
                <w:szCs w:val="16"/>
              </w:rPr>
            </w:pPr>
            <w:r w:rsidRPr="00BE0598">
              <w:rPr>
                <w:color w:val="000000"/>
                <w:sz w:val="16"/>
                <w:szCs w:val="16"/>
              </w:rPr>
              <w:t>15 166,6</w:t>
            </w:r>
            <w:r w:rsidR="00BE0598">
              <w:rPr>
                <w:color w:val="000000"/>
                <w:sz w:val="16"/>
                <w:szCs w:val="16"/>
              </w:rPr>
              <w:t>7</w:t>
            </w:r>
          </w:p>
        </w:tc>
        <w:tc>
          <w:tcPr>
            <w:tcW w:w="3085" w:type="dxa"/>
            <w:tcBorders>
              <w:top w:val="single" w:sz="4" w:space="0" w:color="auto"/>
              <w:left w:val="single" w:sz="8" w:space="0" w:color="000000"/>
              <w:bottom w:val="double" w:sz="6" w:space="0" w:color="000000"/>
              <w:right w:val="double" w:sz="6" w:space="0" w:color="000000"/>
            </w:tcBorders>
            <w:shd w:val="clear" w:color="auto" w:fill="auto"/>
            <w:vAlign w:val="bottom"/>
          </w:tcPr>
          <w:p w:rsidR="00245334" w:rsidRPr="00BE0598" w:rsidRDefault="00245334" w:rsidP="00BE0598">
            <w:pPr>
              <w:spacing w:after="0"/>
              <w:jc w:val="center"/>
              <w:rPr>
                <w:color w:val="000000"/>
                <w:sz w:val="16"/>
                <w:szCs w:val="16"/>
              </w:rPr>
            </w:pPr>
            <w:r w:rsidRPr="00BE0598">
              <w:rPr>
                <w:color w:val="000000"/>
                <w:sz w:val="16"/>
                <w:szCs w:val="16"/>
              </w:rPr>
              <w:t>15 166,6</w:t>
            </w:r>
            <w:r w:rsidR="00BE0598">
              <w:rPr>
                <w:color w:val="000000"/>
                <w:sz w:val="16"/>
                <w:szCs w:val="16"/>
              </w:rPr>
              <w:t>7</w:t>
            </w:r>
          </w:p>
        </w:tc>
      </w:tr>
      <w:tr w:rsidR="00245334" w:rsidRPr="00BE0598" w:rsidTr="00334629">
        <w:trPr>
          <w:trHeight w:val="332"/>
        </w:trPr>
        <w:tc>
          <w:tcPr>
            <w:tcW w:w="3105" w:type="dxa"/>
            <w:tcBorders>
              <w:top w:val="nil"/>
              <w:left w:val="double" w:sz="6" w:space="0" w:color="000000"/>
              <w:bottom w:val="double" w:sz="6" w:space="0" w:color="000000"/>
              <w:right w:val="nil"/>
            </w:tcBorders>
            <w:shd w:val="clear" w:color="auto" w:fill="auto"/>
            <w:hideMark/>
          </w:tcPr>
          <w:p w:rsidR="00245334" w:rsidRPr="00BE0598" w:rsidRDefault="00245334" w:rsidP="00BE0598">
            <w:pPr>
              <w:spacing w:after="0"/>
              <w:jc w:val="left"/>
              <w:rPr>
                <w:b/>
                <w:bCs/>
                <w:color w:val="000000"/>
                <w:sz w:val="16"/>
                <w:szCs w:val="16"/>
              </w:rPr>
            </w:pPr>
            <w:r w:rsidRPr="00BE0598">
              <w:rPr>
                <w:b/>
                <w:bCs/>
                <w:color w:val="000000"/>
                <w:sz w:val="16"/>
                <w:szCs w:val="16"/>
              </w:rPr>
              <w:t>ВСЕГО с установкой</w:t>
            </w:r>
          </w:p>
        </w:tc>
        <w:tc>
          <w:tcPr>
            <w:tcW w:w="1969" w:type="dxa"/>
            <w:tcBorders>
              <w:top w:val="nil"/>
              <w:left w:val="single" w:sz="8" w:space="0" w:color="000000"/>
              <w:bottom w:val="double" w:sz="6" w:space="0" w:color="000000"/>
              <w:right w:val="single" w:sz="4" w:space="0" w:color="auto"/>
            </w:tcBorders>
            <w:shd w:val="clear" w:color="auto" w:fill="auto"/>
            <w:vAlign w:val="bottom"/>
          </w:tcPr>
          <w:p w:rsidR="00245334" w:rsidRPr="00BE0598" w:rsidRDefault="00245334" w:rsidP="00BE0598">
            <w:pPr>
              <w:spacing w:after="0"/>
              <w:jc w:val="center"/>
              <w:rPr>
                <w:b/>
                <w:bCs/>
                <w:color w:val="000000"/>
                <w:sz w:val="16"/>
                <w:szCs w:val="16"/>
              </w:rPr>
            </w:pPr>
            <w:r w:rsidRPr="00BE0598">
              <w:rPr>
                <w:b/>
                <w:bCs/>
                <w:color w:val="000000"/>
                <w:sz w:val="16"/>
                <w:szCs w:val="16"/>
              </w:rPr>
              <w:t>1 652 730,00</w:t>
            </w:r>
          </w:p>
        </w:tc>
        <w:tc>
          <w:tcPr>
            <w:tcW w:w="1867" w:type="dxa"/>
            <w:tcBorders>
              <w:top w:val="nil"/>
              <w:left w:val="single" w:sz="4" w:space="0" w:color="auto"/>
              <w:bottom w:val="double" w:sz="6" w:space="0" w:color="000000"/>
              <w:right w:val="single" w:sz="4" w:space="0" w:color="auto"/>
            </w:tcBorders>
            <w:shd w:val="clear" w:color="auto" w:fill="auto"/>
            <w:vAlign w:val="bottom"/>
          </w:tcPr>
          <w:p w:rsidR="004C360E" w:rsidRPr="00BE0598" w:rsidRDefault="004C360E" w:rsidP="004C360E">
            <w:pPr>
              <w:spacing w:after="0"/>
              <w:jc w:val="center"/>
              <w:rPr>
                <w:b/>
                <w:bCs/>
                <w:color w:val="000000"/>
                <w:sz w:val="16"/>
                <w:szCs w:val="16"/>
              </w:rPr>
            </w:pPr>
            <w:r>
              <w:rPr>
                <w:b/>
                <w:bCs/>
                <w:color w:val="000000"/>
                <w:sz w:val="16"/>
                <w:szCs w:val="16"/>
              </w:rPr>
              <w:t>1 625 716,00</w:t>
            </w:r>
          </w:p>
        </w:tc>
        <w:tc>
          <w:tcPr>
            <w:tcW w:w="1969" w:type="dxa"/>
            <w:tcBorders>
              <w:top w:val="nil"/>
              <w:left w:val="single" w:sz="4" w:space="0" w:color="auto"/>
              <w:bottom w:val="double" w:sz="6" w:space="0" w:color="000000"/>
              <w:right w:val="single" w:sz="4" w:space="0" w:color="auto"/>
            </w:tcBorders>
            <w:shd w:val="clear" w:color="auto" w:fill="auto"/>
            <w:vAlign w:val="bottom"/>
          </w:tcPr>
          <w:p w:rsidR="00245334" w:rsidRPr="00BE0598" w:rsidRDefault="00245334" w:rsidP="00BE0598">
            <w:pPr>
              <w:spacing w:after="0"/>
              <w:jc w:val="center"/>
              <w:rPr>
                <w:b/>
                <w:bCs/>
                <w:color w:val="000000"/>
                <w:sz w:val="16"/>
                <w:szCs w:val="16"/>
              </w:rPr>
            </w:pPr>
            <w:r w:rsidRPr="00BE0598">
              <w:rPr>
                <w:b/>
                <w:bCs/>
                <w:color w:val="000000"/>
                <w:sz w:val="16"/>
                <w:szCs w:val="16"/>
              </w:rPr>
              <w:t>1 587 499,00</w:t>
            </w:r>
          </w:p>
        </w:tc>
        <w:tc>
          <w:tcPr>
            <w:tcW w:w="3814" w:type="dxa"/>
            <w:tcBorders>
              <w:top w:val="nil"/>
              <w:left w:val="single" w:sz="4" w:space="0" w:color="auto"/>
              <w:bottom w:val="double" w:sz="6" w:space="0" w:color="000000"/>
              <w:right w:val="nil"/>
            </w:tcBorders>
            <w:shd w:val="clear" w:color="auto" w:fill="auto"/>
            <w:vAlign w:val="bottom"/>
          </w:tcPr>
          <w:p w:rsidR="00245334" w:rsidRPr="00BE0598" w:rsidRDefault="00245334" w:rsidP="004C360E">
            <w:pPr>
              <w:spacing w:after="0"/>
              <w:jc w:val="center"/>
              <w:rPr>
                <w:b/>
                <w:sz w:val="16"/>
                <w:szCs w:val="16"/>
              </w:rPr>
            </w:pPr>
            <w:r w:rsidRPr="00BE0598">
              <w:rPr>
                <w:b/>
                <w:sz w:val="16"/>
                <w:szCs w:val="16"/>
              </w:rPr>
              <w:t>1 621</w:t>
            </w:r>
            <w:r w:rsidR="004C360E">
              <w:rPr>
                <w:b/>
                <w:sz w:val="16"/>
                <w:szCs w:val="16"/>
              </w:rPr>
              <w:t> 981,82</w:t>
            </w:r>
          </w:p>
        </w:tc>
        <w:tc>
          <w:tcPr>
            <w:tcW w:w="3085" w:type="dxa"/>
            <w:tcBorders>
              <w:top w:val="nil"/>
              <w:left w:val="single" w:sz="8" w:space="0" w:color="000000"/>
              <w:bottom w:val="single" w:sz="8" w:space="0" w:color="000000"/>
              <w:right w:val="double" w:sz="6" w:space="0" w:color="000000"/>
            </w:tcBorders>
            <w:shd w:val="clear" w:color="auto" w:fill="auto"/>
            <w:vAlign w:val="bottom"/>
          </w:tcPr>
          <w:p w:rsidR="00245334" w:rsidRPr="00BE0598" w:rsidRDefault="00894385" w:rsidP="004C360E">
            <w:pPr>
              <w:spacing w:after="0"/>
              <w:jc w:val="center"/>
              <w:rPr>
                <w:b/>
                <w:sz w:val="16"/>
                <w:szCs w:val="16"/>
              </w:rPr>
            </w:pPr>
            <w:r w:rsidRPr="00BE0598">
              <w:rPr>
                <w:b/>
                <w:sz w:val="16"/>
                <w:szCs w:val="16"/>
              </w:rPr>
              <w:t>1 621</w:t>
            </w:r>
            <w:r w:rsidR="004C360E">
              <w:rPr>
                <w:b/>
                <w:sz w:val="16"/>
                <w:szCs w:val="16"/>
              </w:rPr>
              <w:t> 981,82</w:t>
            </w:r>
          </w:p>
        </w:tc>
      </w:tr>
      <w:tr w:rsidR="00245334" w:rsidRPr="00BE0598" w:rsidTr="00334629">
        <w:trPr>
          <w:trHeight w:val="317"/>
        </w:trPr>
        <w:tc>
          <w:tcPr>
            <w:tcW w:w="3105" w:type="dxa"/>
            <w:tcBorders>
              <w:top w:val="nil"/>
              <w:left w:val="nil"/>
              <w:bottom w:val="nil"/>
              <w:right w:val="nil"/>
            </w:tcBorders>
            <w:shd w:val="clear" w:color="auto" w:fill="auto"/>
            <w:noWrap/>
            <w:vAlign w:val="bottom"/>
            <w:hideMark/>
          </w:tcPr>
          <w:p w:rsidR="00245334" w:rsidRPr="00BE0598" w:rsidRDefault="00245334" w:rsidP="00BE0598">
            <w:pPr>
              <w:spacing w:after="0"/>
              <w:jc w:val="left"/>
              <w:rPr>
                <w:rFonts w:ascii="Calibri" w:hAnsi="Calibri" w:cs="Calibri"/>
                <w:color w:val="000000"/>
                <w:sz w:val="16"/>
                <w:szCs w:val="16"/>
              </w:rPr>
            </w:pPr>
          </w:p>
        </w:tc>
        <w:tc>
          <w:tcPr>
            <w:tcW w:w="1969" w:type="dxa"/>
            <w:tcBorders>
              <w:top w:val="nil"/>
              <w:left w:val="nil"/>
              <w:bottom w:val="nil"/>
              <w:right w:val="nil"/>
            </w:tcBorders>
            <w:shd w:val="clear" w:color="auto" w:fill="auto"/>
            <w:noWrap/>
            <w:vAlign w:val="bottom"/>
            <w:hideMark/>
          </w:tcPr>
          <w:p w:rsidR="00245334" w:rsidRPr="00BE0598" w:rsidRDefault="00245334" w:rsidP="00BE0598">
            <w:pPr>
              <w:spacing w:after="0"/>
              <w:jc w:val="left"/>
              <w:rPr>
                <w:rFonts w:ascii="Calibri" w:hAnsi="Calibri" w:cs="Calibri"/>
                <w:color w:val="000000"/>
                <w:sz w:val="16"/>
                <w:szCs w:val="16"/>
              </w:rPr>
            </w:pPr>
          </w:p>
        </w:tc>
        <w:tc>
          <w:tcPr>
            <w:tcW w:w="1867" w:type="dxa"/>
            <w:tcBorders>
              <w:top w:val="nil"/>
              <w:left w:val="nil"/>
              <w:bottom w:val="nil"/>
              <w:right w:val="nil"/>
            </w:tcBorders>
            <w:shd w:val="clear" w:color="auto" w:fill="auto"/>
            <w:noWrap/>
            <w:vAlign w:val="bottom"/>
            <w:hideMark/>
          </w:tcPr>
          <w:p w:rsidR="00245334" w:rsidRPr="00BE0598" w:rsidRDefault="00245334" w:rsidP="00BE0598">
            <w:pPr>
              <w:spacing w:after="0"/>
              <w:jc w:val="left"/>
              <w:rPr>
                <w:rFonts w:ascii="Calibri" w:hAnsi="Calibri" w:cs="Calibri"/>
                <w:color w:val="000000"/>
                <w:sz w:val="16"/>
                <w:szCs w:val="16"/>
              </w:rPr>
            </w:pPr>
          </w:p>
        </w:tc>
        <w:tc>
          <w:tcPr>
            <w:tcW w:w="1969" w:type="dxa"/>
            <w:tcBorders>
              <w:top w:val="nil"/>
              <w:left w:val="nil"/>
              <w:bottom w:val="nil"/>
              <w:right w:val="nil"/>
            </w:tcBorders>
            <w:shd w:val="clear" w:color="auto" w:fill="auto"/>
            <w:noWrap/>
            <w:vAlign w:val="bottom"/>
            <w:hideMark/>
          </w:tcPr>
          <w:p w:rsidR="00245334" w:rsidRPr="00BE0598" w:rsidRDefault="00245334" w:rsidP="00BE0598">
            <w:pPr>
              <w:spacing w:after="0"/>
              <w:jc w:val="left"/>
              <w:rPr>
                <w:rFonts w:ascii="Calibri" w:hAnsi="Calibri" w:cs="Calibri"/>
                <w:color w:val="000000"/>
                <w:sz w:val="16"/>
                <w:szCs w:val="16"/>
              </w:rPr>
            </w:pPr>
          </w:p>
        </w:tc>
        <w:tc>
          <w:tcPr>
            <w:tcW w:w="3814" w:type="dxa"/>
            <w:tcBorders>
              <w:top w:val="nil"/>
              <w:left w:val="nil"/>
              <w:bottom w:val="nil"/>
              <w:right w:val="nil"/>
            </w:tcBorders>
            <w:shd w:val="clear" w:color="auto" w:fill="auto"/>
            <w:noWrap/>
            <w:vAlign w:val="bottom"/>
            <w:hideMark/>
          </w:tcPr>
          <w:p w:rsidR="00245334" w:rsidRPr="00BE0598" w:rsidRDefault="00245334" w:rsidP="00BE0598">
            <w:pPr>
              <w:spacing w:after="0"/>
              <w:jc w:val="left"/>
              <w:rPr>
                <w:rFonts w:ascii="Calibri" w:hAnsi="Calibri" w:cs="Calibri"/>
                <w:color w:val="000000"/>
                <w:sz w:val="16"/>
                <w:szCs w:val="16"/>
              </w:rPr>
            </w:pPr>
          </w:p>
        </w:tc>
        <w:tc>
          <w:tcPr>
            <w:tcW w:w="3085" w:type="dxa"/>
            <w:tcBorders>
              <w:top w:val="nil"/>
              <w:left w:val="nil"/>
              <w:bottom w:val="nil"/>
              <w:right w:val="nil"/>
            </w:tcBorders>
            <w:shd w:val="clear" w:color="auto" w:fill="auto"/>
            <w:noWrap/>
            <w:vAlign w:val="bottom"/>
            <w:hideMark/>
          </w:tcPr>
          <w:p w:rsidR="00245334" w:rsidRPr="00BE0598" w:rsidRDefault="00245334" w:rsidP="00BE0598">
            <w:pPr>
              <w:spacing w:after="0"/>
              <w:jc w:val="left"/>
              <w:rPr>
                <w:rFonts w:ascii="Calibri" w:hAnsi="Calibri" w:cs="Calibri"/>
                <w:color w:val="000000"/>
                <w:sz w:val="16"/>
                <w:szCs w:val="16"/>
              </w:rPr>
            </w:pPr>
          </w:p>
        </w:tc>
      </w:tr>
    </w:tbl>
    <w:p w:rsidR="002847A6" w:rsidRDefault="002847A6" w:rsidP="002847A6">
      <w:pPr>
        <w:tabs>
          <w:tab w:val="left" w:pos="709"/>
        </w:tabs>
        <w:ind w:left="709"/>
        <w:rPr>
          <w:b/>
        </w:rPr>
      </w:pPr>
      <w:r w:rsidRPr="008809FF">
        <w:rPr>
          <w:b/>
        </w:rPr>
        <w:t>Начальная максимальная цена контракта</w:t>
      </w:r>
      <w:r>
        <w:rPr>
          <w:b/>
        </w:rPr>
        <w:t xml:space="preserve"> </w:t>
      </w:r>
      <w:r w:rsidRPr="00894385">
        <w:rPr>
          <w:b/>
        </w:rPr>
        <w:t xml:space="preserve">составляет </w:t>
      </w:r>
      <w:r w:rsidR="00894385" w:rsidRPr="00894385">
        <w:rPr>
          <w:b/>
        </w:rPr>
        <w:t>1 621 9</w:t>
      </w:r>
      <w:r w:rsidR="004C360E">
        <w:rPr>
          <w:b/>
        </w:rPr>
        <w:t>81</w:t>
      </w:r>
      <w:r w:rsidRPr="00894385">
        <w:rPr>
          <w:b/>
        </w:rPr>
        <w:t xml:space="preserve"> (</w:t>
      </w:r>
      <w:r w:rsidR="00894385" w:rsidRPr="00894385">
        <w:rPr>
          <w:b/>
        </w:rPr>
        <w:t>один миллион шестьсот двадцать одна</w:t>
      </w:r>
      <w:r w:rsidRPr="00894385">
        <w:rPr>
          <w:b/>
        </w:rPr>
        <w:t xml:space="preserve"> тысяч</w:t>
      </w:r>
      <w:r w:rsidR="00894385" w:rsidRPr="00894385">
        <w:rPr>
          <w:b/>
        </w:rPr>
        <w:t>а</w:t>
      </w:r>
      <w:r w:rsidRPr="00894385">
        <w:rPr>
          <w:b/>
        </w:rPr>
        <w:t xml:space="preserve"> </w:t>
      </w:r>
      <w:r w:rsidR="004C360E">
        <w:rPr>
          <w:b/>
        </w:rPr>
        <w:t>девятьсот восемьдесят один</w:t>
      </w:r>
      <w:r w:rsidRPr="00894385">
        <w:rPr>
          <w:b/>
        </w:rPr>
        <w:t xml:space="preserve">) рубль </w:t>
      </w:r>
      <w:r w:rsidR="00894385" w:rsidRPr="00894385">
        <w:rPr>
          <w:b/>
        </w:rPr>
        <w:t>82</w:t>
      </w:r>
      <w:r w:rsidRPr="00894385">
        <w:rPr>
          <w:b/>
        </w:rPr>
        <w:t xml:space="preserve"> копейки.</w:t>
      </w:r>
    </w:p>
    <w:tbl>
      <w:tblPr>
        <w:tblW w:w="11660" w:type="dxa"/>
        <w:tblInd w:w="817" w:type="dxa"/>
        <w:tblLook w:val="04A0" w:firstRow="1" w:lastRow="0" w:firstColumn="1" w:lastColumn="0" w:noHBand="0" w:noVBand="1"/>
      </w:tblPr>
      <w:tblGrid>
        <w:gridCol w:w="11660"/>
      </w:tblGrid>
      <w:tr w:rsidR="002847A6" w:rsidRPr="00637A37" w:rsidTr="00480CFD">
        <w:trPr>
          <w:trHeight w:val="315"/>
        </w:trPr>
        <w:tc>
          <w:tcPr>
            <w:tcW w:w="11660" w:type="dxa"/>
            <w:tcBorders>
              <w:top w:val="nil"/>
              <w:left w:val="nil"/>
              <w:bottom w:val="nil"/>
              <w:right w:val="nil"/>
            </w:tcBorders>
            <w:shd w:val="clear" w:color="000000" w:fill="FFFFFF"/>
            <w:noWrap/>
            <w:vAlign w:val="bottom"/>
            <w:hideMark/>
          </w:tcPr>
          <w:p w:rsidR="002847A6" w:rsidRPr="00637A37" w:rsidRDefault="002847A6" w:rsidP="00C74D55">
            <w:pPr>
              <w:spacing w:after="0"/>
              <w:jc w:val="left"/>
            </w:pPr>
            <w:r w:rsidRPr="00637A37">
              <w:t xml:space="preserve">1* - Коммерческое предложение </w:t>
            </w:r>
            <w:r w:rsidR="00C74D55">
              <w:t>№ 2</w:t>
            </w:r>
            <w:r w:rsidRPr="00637A37">
              <w:t xml:space="preserve"> от </w:t>
            </w:r>
            <w:r w:rsidR="00C74D55">
              <w:t>30.06.2015</w:t>
            </w:r>
            <w:r w:rsidRPr="00637A37">
              <w:t>г.</w:t>
            </w:r>
          </w:p>
        </w:tc>
      </w:tr>
      <w:tr w:rsidR="002847A6" w:rsidRPr="00637A37" w:rsidTr="00480CFD">
        <w:trPr>
          <w:trHeight w:val="315"/>
        </w:trPr>
        <w:tc>
          <w:tcPr>
            <w:tcW w:w="11660" w:type="dxa"/>
            <w:tcBorders>
              <w:top w:val="nil"/>
              <w:left w:val="nil"/>
              <w:bottom w:val="nil"/>
              <w:right w:val="nil"/>
            </w:tcBorders>
            <w:shd w:val="clear" w:color="000000" w:fill="FFFFFF"/>
            <w:noWrap/>
            <w:vAlign w:val="bottom"/>
            <w:hideMark/>
          </w:tcPr>
          <w:p w:rsidR="002847A6" w:rsidRPr="00637A37" w:rsidRDefault="002847A6" w:rsidP="00C74D55">
            <w:pPr>
              <w:spacing w:after="0"/>
              <w:jc w:val="left"/>
            </w:pPr>
            <w:r w:rsidRPr="00637A37">
              <w:t xml:space="preserve">2* - Коммерческое предложение </w:t>
            </w:r>
            <w:r w:rsidR="00C74D55">
              <w:t>№ 1</w:t>
            </w:r>
            <w:r w:rsidRPr="00637A37">
              <w:t xml:space="preserve"> от </w:t>
            </w:r>
            <w:r w:rsidR="00C74D55">
              <w:t>30.06</w:t>
            </w:r>
            <w:r w:rsidRPr="00637A37">
              <w:t>.2015г.</w:t>
            </w:r>
          </w:p>
        </w:tc>
      </w:tr>
      <w:tr w:rsidR="002847A6" w:rsidRPr="00637A37" w:rsidTr="00480CFD">
        <w:trPr>
          <w:trHeight w:val="80"/>
        </w:trPr>
        <w:tc>
          <w:tcPr>
            <w:tcW w:w="11660" w:type="dxa"/>
            <w:tcBorders>
              <w:top w:val="nil"/>
              <w:left w:val="nil"/>
              <w:bottom w:val="nil"/>
              <w:right w:val="nil"/>
            </w:tcBorders>
            <w:shd w:val="clear" w:color="000000" w:fill="FFFFFF"/>
            <w:noWrap/>
            <w:vAlign w:val="bottom"/>
            <w:hideMark/>
          </w:tcPr>
          <w:p w:rsidR="002847A6" w:rsidRPr="00637A37" w:rsidRDefault="002847A6" w:rsidP="00C74D55">
            <w:pPr>
              <w:spacing w:after="0"/>
              <w:jc w:val="left"/>
            </w:pPr>
            <w:r w:rsidRPr="00637A37">
              <w:t xml:space="preserve">3* - Коммерческое предложение </w:t>
            </w:r>
            <w:r>
              <w:t>б/н</w:t>
            </w:r>
            <w:r w:rsidRPr="00637A37">
              <w:t xml:space="preserve"> от </w:t>
            </w:r>
            <w:r>
              <w:t>2</w:t>
            </w:r>
            <w:r w:rsidR="00C74D55">
              <w:t>9</w:t>
            </w:r>
            <w:r>
              <w:t>.0</w:t>
            </w:r>
            <w:r w:rsidR="00C74D55">
              <w:t>6</w:t>
            </w:r>
            <w:r w:rsidRPr="00637A37">
              <w:t>.2015г.</w:t>
            </w:r>
          </w:p>
        </w:tc>
      </w:tr>
    </w:tbl>
    <w:p w:rsidR="002847A6" w:rsidRPr="008809FF" w:rsidRDefault="002847A6" w:rsidP="002847A6">
      <w:pPr>
        <w:tabs>
          <w:tab w:val="left" w:pos="709"/>
        </w:tabs>
        <w:ind w:left="709"/>
        <w:rPr>
          <w:b/>
        </w:rPr>
      </w:pPr>
    </w:p>
    <w:p w:rsidR="00C41F01" w:rsidRPr="00B04E21" w:rsidRDefault="002847A6" w:rsidP="00F57B39">
      <w:pPr>
        <w:tabs>
          <w:tab w:val="left" w:pos="709"/>
        </w:tabs>
        <w:ind w:left="709"/>
      </w:pPr>
      <w:r>
        <w:t>Работник контрактной службы</w:t>
      </w:r>
      <w:r>
        <w:tab/>
      </w:r>
      <w:r>
        <w:tab/>
      </w:r>
      <w:r>
        <w:tab/>
      </w:r>
      <w:r>
        <w:tab/>
      </w:r>
      <w:r>
        <w:tab/>
      </w:r>
      <w:r>
        <w:tab/>
      </w:r>
      <w:r>
        <w:tab/>
      </w:r>
      <w:r>
        <w:tab/>
      </w:r>
      <w:r>
        <w:tab/>
      </w:r>
      <w:r>
        <w:tab/>
        <w:t xml:space="preserve">                               </w:t>
      </w:r>
      <w:proofErr w:type="spellStart"/>
      <w:r w:rsidR="00C74D55">
        <w:t>Лекомцева</w:t>
      </w:r>
      <w:proofErr w:type="spellEnd"/>
      <w:r w:rsidR="00C74D55">
        <w:t xml:space="preserve"> Е.А.</w:t>
      </w:r>
    </w:p>
    <w:sectPr w:rsidR="00C41F01" w:rsidRPr="00B04E21" w:rsidSect="00334629">
      <w:footerReference w:type="even" r:id="rId9"/>
      <w:footerReference w:type="default" r:id="rId10"/>
      <w:pgSz w:w="16838" w:h="11906" w:orient="landscape"/>
      <w:pgMar w:top="709" w:right="902" w:bottom="426" w:left="42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60E" w:rsidRDefault="004C360E">
      <w:r>
        <w:separator/>
      </w:r>
    </w:p>
  </w:endnote>
  <w:endnote w:type="continuationSeparator" w:id="0">
    <w:p w:rsidR="004C360E" w:rsidRDefault="004C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60E" w:rsidRDefault="004C360E"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C360E" w:rsidRDefault="004C360E"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60E" w:rsidRDefault="004C360E"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34629">
      <w:rPr>
        <w:rStyle w:val="a5"/>
        <w:noProof/>
      </w:rPr>
      <w:t>2</w:t>
    </w:r>
    <w:r>
      <w:rPr>
        <w:rStyle w:val="a5"/>
      </w:rPr>
      <w:fldChar w:fldCharType="end"/>
    </w:r>
  </w:p>
  <w:p w:rsidR="004C360E" w:rsidRDefault="004C360E"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60E" w:rsidRDefault="004C360E">
      <w:r>
        <w:separator/>
      </w:r>
    </w:p>
  </w:footnote>
  <w:footnote w:type="continuationSeparator" w:id="0">
    <w:p w:rsidR="004C360E" w:rsidRDefault="004C36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FE"/>
    <w:multiLevelType w:val="singleLevel"/>
    <w:tmpl w:val="0CE88DD8"/>
    <w:lvl w:ilvl="0">
      <w:numFmt w:val="bullet"/>
      <w:lvlText w:val="*"/>
      <w:lvlJc w:val="left"/>
    </w:lvl>
  </w:abstractNum>
  <w:abstractNum w:abstractNumId="2">
    <w:nsid w:val="00000004"/>
    <w:multiLevelType w:val="singleLevel"/>
    <w:tmpl w:val="00000004"/>
    <w:name w:val="WW8Num4"/>
    <w:lvl w:ilvl="0">
      <w:start w:val="1"/>
      <w:numFmt w:val="decimal"/>
      <w:pStyle w:val="1"/>
      <w:lvlText w:val="%1."/>
      <w:lvlJc w:val="left"/>
      <w:pPr>
        <w:tabs>
          <w:tab w:val="num" w:pos="366"/>
        </w:tabs>
        <w:ind w:left="366" w:hanging="360"/>
      </w:pPr>
    </w:lvl>
  </w:abstractNum>
  <w:abstractNum w:abstractNumId="3">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8C05D49"/>
    <w:multiLevelType w:val="hybridMultilevel"/>
    <w:tmpl w:val="10C226FE"/>
    <w:lvl w:ilvl="0" w:tplc="C7385EF0">
      <w:start w:val="1"/>
      <w:numFmt w:val="decimal"/>
      <w:lvlText w:val="%1."/>
      <w:lvlJc w:val="left"/>
      <w:pPr>
        <w:tabs>
          <w:tab w:val="num" w:pos="720"/>
        </w:tabs>
        <w:ind w:left="720" w:hanging="360"/>
      </w:pPr>
      <w:rPr>
        <w:rFonts w:hint="default"/>
      </w:rPr>
    </w:lvl>
    <w:lvl w:ilvl="1" w:tplc="9C6A25A0">
      <w:start w:val="1"/>
      <w:numFmt w:val="upperRoman"/>
      <w:lvlText w:val="%2."/>
      <w:lvlJc w:val="left"/>
      <w:pPr>
        <w:tabs>
          <w:tab w:val="num" w:pos="1800"/>
        </w:tabs>
        <w:ind w:left="1800" w:hanging="720"/>
      </w:pPr>
      <w:rPr>
        <w:rFonts w:hint="default"/>
        <w:sz w:val="24"/>
        <w:szCs w:val="24"/>
      </w:rPr>
    </w:lvl>
    <w:lvl w:ilvl="2" w:tplc="ED1CF408" w:tentative="1">
      <w:start w:val="1"/>
      <w:numFmt w:val="lowerRoman"/>
      <w:lvlText w:val="%3."/>
      <w:lvlJc w:val="right"/>
      <w:pPr>
        <w:tabs>
          <w:tab w:val="num" w:pos="2160"/>
        </w:tabs>
        <w:ind w:left="2160" w:hanging="180"/>
      </w:pPr>
    </w:lvl>
    <w:lvl w:ilvl="3" w:tplc="5E9E26D0" w:tentative="1">
      <w:start w:val="1"/>
      <w:numFmt w:val="decimal"/>
      <w:lvlText w:val="%4."/>
      <w:lvlJc w:val="left"/>
      <w:pPr>
        <w:tabs>
          <w:tab w:val="num" w:pos="2880"/>
        </w:tabs>
        <w:ind w:left="2880" w:hanging="360"/>
      </w:pPr>
    </w:lvl>
    <w:lvl w:ilvl="4" w:tplc="52B2DDE2" w:tentative="1">
      <w:start w:val="1"/>
      <w:numFmt w:val="lowerLetter"/>
      <w:lvlText w:val="%5."/>
      <w:lvlJc w:val="left"/>
      <w:pPr>
        <w:tabs>
          <w:tab w:val="num" w:pos="3600"/>
        </w:tabs>
        <w:ind w:left="3600" w:hanging="360"/>
      </w:pPr>
    </w:lvl>
    <w:lvl w:ilvl="5" w:tplc="D1CC0E00" w:tentative="1">
      <w:start w:val="1"/>
      <w:numFmt w:val="lowerRoman"/>
      <w:lvlText w:val="%6."/>
      <w:lvlJc w:val="right"/>
      <w:pPr>
        <w:tabs>
          <w:tab w:val="num" w:pos="4320"/>
        </w:tabs>
        <w:ind w:left="4320" w:hanging="180"/>
      </w:pPr>
    </w:lvl>
    <w:lvl w:ilvl="6" w:tplc="97D0874C" w:tentative="1">
      <w:start w:val="1"/>
      <w:numFmt w:val="decimal"/>
      <w:lvlText w:val="%7."/>
      <w:lvlJc w:val="left"/>
      <w:pPr>
        <w:tabs>
          <w:tab w:val="num" w:pos="5040"/>
        </w:tabs>
        <w:ind w:left="5040" w:hanging="360"/>
      </w:pPr>
    </w:lvl>
    <w:lvl w:ilvl="7" w:tplc="ECB0B690" w:tentative="1">
      <w:start w:val="1"/>
      <w:numFmt w:val="lowerLetter"/>
      <w:lvlText w:val="%8."/>
      <w:lvlJc w:val="left"/>
      <w:pPr>
        <w:tabs>
          <w:tab w:val="num" w:pos="5760"/>
        </w:tabs>
        <w:ind w:left="5760" w:hanging="360"/>
      </w:pPr>
    </w:lvl>
    <w:lvl w:ilvl="8" w:tplc="3F3A05E4" w:tentative="1">
      <w:start w:val="1"/>
      <w:numFmt w:val="lowerRoman"/>
      <w:lvlText w:val="%9."/>
      <w:lvlJc w:val="right"/>
      <w:pPr>
        <w:tabs>
          <w:tab w:val="num" w:pos="6480"/>
        </w:tabs>
        <w:ind w:left="6480" w:hanging="180"/>
      </w:pPr>
    </w:lvl>
  </w:abstractNum>
  <w:abstractNum w:abstractNumId="5">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0395034"/>
    <w:multiLevelType w:val="multilevel"/>
    <w:tmpl w:val="0EF2A23E"/>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5">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0EE2ACE"/>
    <w:multiLevelType w:val="singleLevel"/>
    <w:tmpl w:val="BCC6AF06"/>
    <w:lvl w:ilvl="0">
      <w:start w:val="1"/>
      <w:numFmt w:val="decimal"/>
      <w:lvlText w:val="%1."/>
      <w:legacy w:legacy="1" w:legacySpace="0" w:legacyIndent="350"/>
      <w:lvlJc w:val="left"/>
      <w:rPr>
        <w:rFonts w:ascii="Times New Roman" w:hAnsi="Times New Roman" w:cs="Times New Roman" w:hint="default"/>
      </w:rPr>
    </w:lvl>
  </w:abstractNum>
  <w:abstractNum w:abstractNumId="37">
    <w:nsid w:val="712A1E8C"/>
    <w:multiLevelType w:val="hybridMultilevel"/>
    <w:tmpl w:val="13CA7F98"/>
    <w:lvl w:ilvl="0" w:tplc="49301B78">
      <w:start w:val="1"/>
      <w:numFmt w:val="decimal"/>
      <w:suff w:val="space"/>
      <w:lvlText w:val="%1)"/>
      <w:lvlJc w:val="left"/>
      <w:pPr>
        <w:ind w:left="284" w:firstLine="283"/>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4"/>
  </w:num>
  <w:num w:numId="4">
    <w:abstractNumId w:val="31"/>
  </w:num>
  <w:num w:numId="5">
    <w:abstractNumId w:val="24"/>
  </w:num>
  <w:num w:numId="6">
    <w:abstractNumId w:val="18"/>
  </w:num>
  <w:num w:numId="7">
    <w:abstractNumId w:val="25"/>
  </w:num>
  <w:num w:numId="8">
    <w:abstractNumId w:val="17"/>
  </w:num>
  <w:num w:numId="9">
    <w:abstractNumId w:val="0"/>
  </w:num>
  <w:num w:numId="10">
    <w:abstractNumId w:val="19"/>
  </w:num>
  <w:num w:numId="11">
    <w:abstractNumId w:val="8"/>
  </w:num>
  <w:num w:numId="12">
    <w:abstractNumId w:val="3"/>
  </w:num>
  <w:num w:numId="13">
    <w:abstractNumId w:val="39"/>
  </w:num>
  <w:num w:numId="14">
    <w:abstractNumId w:val="26"/>
  </w:num>
  <w:num w:numId="15">
    <w:abstractNumId w:val="14"/>
  </w:num>
  <w:num w:numId="16">
    <w:abstractNumId w:val="6"/>
  </w:num>
  <w:num w:numId="17">
    <w:abstractNumId w:val="11"/>
  </w:num>
  <w:num w:numId="18">
    <w:abstractNumId w:val="20"/>
  </w:num>
  <w:num w:numId="19">
    <w:abstractNumId w:val="16"/>
  </w:num>
  <w:num w:numId="20">
    <w:abstractNumId w:val="13"/>
  </w:num>
  <w:num w:numId="21">
    <w:abstractNumId w:val="29"/>
  </w:num>
  <w:num w:numId="22">
    <w:abstractNumId w:val="30"/>
  </w:num>
  <w:num w:numId="23">
    <w:abstractNumId w:val="38"/>
  </w:num>
  <w:num w:numId="24">
    <w:abstractNumId w:val="21"/>
  </w:num>
  <w:num w:numId="25">
    <w:abstractNumId w:val="12"/>
  </w:num>
  <w:num w:numId="26">
    <w:abstractNumId w:val="33"/>
  </w:num>
  <w:num w:numId="27">
    <w:abstractNumId w:val="40"/>
  </w:num>
  <w:num w:numId="28">
    <w:abstractNumId w:val="10"/>
  </w:num>
  <w:num w:numId="29">
    <w:abstractNumId w:val="15"/>
  </w:num>
  <w:num w:numId="30">
    <w:abstractNumId w:val="32"/>
  </w:num>
  <w:num w:numId="31">
    <w:abstractNumId w:val="22"/>
  </w:num>
  <w:num w:numId="32">
    <w:abstractNumId w:val="42"/>
  </w:num>
  <w:num w:numId="33">
    <w:abstractNumId w:val="5"/>
  </w:num>
  <w:num w:numId="34">
    <w:abstractNumId w:val="35"/>
  </w:num>
  <w:num w:numId="35">
    <w:abstractNumId w:val="9"/>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23"/>
  </w:num>
  <w:num w:numId="39">
    <w:abstractNumId w:val="41"/>
  </w:num>
  <w:num w:numId="40">
    <w:abstractNumId w:val="27"/>
  </w:num>
  <w:num w:numId="41">
    <w:abstractNumId w:val="34"/>
  </w:num>
  <w:num w:numId="42">
    <w:abstractNumId w:val="23"/>
  </w:num>
  <w:num w:numId="43">
    <w:abstractNumId w:val="23"/>
  </w:num>
  <w:num w:numId="44">
    <w:abstractNumId w:val="37"/>
  </w:num>
  <w:num w:numId="45">
    <w:abstractNumId w:val="36"/>
  </w:num>
  <w:num w:numId="46">
    <w:abstractNumId w:val="1"/>
    <w:lvlOverride w:ilvl="0">
      <w:lvl w:ilvl="0">
        <w:start w:val="65535"/>
        <w:numFmt w:val="bullet"/>
        <w:lvlText w:val="-"/>
        <w:legacy w:legacy="1" w:legacySpace="0" w:legacyIndent="192"/>
        <w:lvlJc w:val="left"/>
        <w:rPr>
          <w:rFonts w:ascii="Times New Roman" w:hAnsi="Times New Roman" w:cs="Times New Roman" w:hint="default"/>
        </w:rPr>
      </w:lvl>
    </w:lvlOverride>
  </w:num>
  <w:num w:numId="47">
    <w:abstractNumId w:val="23"/>
  </w:num>
  <w:num w:numId="48">
    <w:abstractNumId w:val="23"/>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4762"/>
    <w:rsid w:val="00006693"/>
    <w:rsid w:val="00011396"/>
    <w:rsid w:val="000132CD"/>
    <w:rsid w:val="00014F20"/>
    <w:rsid w:val="00015021"/>
    <w:rsid w:val="00015C87"/>
    <w:rsid w:val="000161A2"/>
    <w:rsid w:val="00016A28"/>
    <w:rsid w:val="000201A0"/>
    <w:rsid w:val="00035821"/>
    <w:rsid w:val="000374AB"/>
    <w:rsid w:val="000421AD"/>
    <w:rsid w:val="00043A54"/>
    <w:rsid w:val="00044371"/>
    <w:rsid w:val="00060A0D"/>
    <w:rsid w:val="00061048"/>
    <w:rsid w:val="00061DF6"/>
    <w:rsid w:val="000637BC"/>
    <w:rsid w:val="00063B7F"/>
    <w:rsid w:val="00066045"/>
    <w:rsid w:val="00070882"/>
    <w:rsid w:val="00071A64"/>
    <w:rsid w:val="0007274A"/>
    <w:rsid w:val="00074355"/>
    <w:rsid w:val="00081117"/>
    <w:rsid w:val="00085B74"/>
    <w:rsid w:val="0008697B"/>
    <w:rsid w:val="000910B4"/>
    <w:rsid w:val="00095561"/>
    <w:rsid w:val="0009648E"/>
    <w:rsid w:val="000A0AC5"/>
    <w:rsid w:val="000B0932"/>
    <w:rsid w:val="000B4815"/>
    <w:rsid w:val="000B6C8F"/>
    <w:rsid w:val="000C390B"/>
    <w:rsid w:val="000C58CF"/>
    <w:rsid w:val="000C7389"/>
    <w:rsid w:val="000D21D5"/>
    <w:rsid w:val="000D22D6"/>
    <w:rsid w:val="000D2C5D"/>
    <w:rsid w:val="000D5C1C"/>
    <w:rsid w:val="000E2C2C"/>
    <w:rsid w:val="000E3651"/>
    <w:rsid w:val="000E708C"/>
    <w:rsid w:val="000E7674"/>
    <w:rsid w:val="000F2C70"/>
    <w:rsid w:val="000F75F0"/>
    <w:rsid w:val="001030DA"/>
    <w:rsid w:val="0010429D"/>
    <w:rsid w:val="00104C7A"/>
    <w:rsid w:val="00105153"/>
    <w:rsid w:val="00115898"/>
    <w:rsid w:val="001202B8"/>
    <w:rsid w:val="001213D4"/>
    <w:rsid w:val="001223BA"/>
    <w:rsid w:val="0012268D"/>
    <w:rsid w:val="0012414D"/>
    <w:rsid w:val="00130291"/>
    <w:rsid w:val="001308B4"/>
    <w:rsid w:val="00130F30"/>
    <w:rsid w:val="00134064"/>
    <w:rsid w:val="0013699E"/>
    <w:rsid w:val="00145EA6"/>
    <w:rsid w:val="00146741"/>
    <w:rsid w:val="00153F49"/>
    <w:rsid w:val="001609C3"/>
    <w:rsid w:val="00160BCF"/>
    <w:rsid w:val="00165E1A"/>
    <w:rsid w:val="0016682B"/>
    <w:rsid w:val="00166E08"/>
    <w:rsid w:val="001775A1"/>
    <w:rsid w:val="00181371"/>
    <w:rsid w:val="00183A21"/>
    <w:rsid w:val="00190F4C"/>
    <w:rsid w:val="00195E8E"/>
    <w:rsid w:val="001960EB"/>
    <w:rsid w:val="0019796D"/>
    <w:rsid w:val="001A0752"/>
    <w:rsid w:val="001A0B60"/>
    <w:rsid w:val="001A60A0"/>
    <w:rsid w:val="001A7DAF"/>
    <w:rsid w:val="001B4818"/>
    <w:rsid w:val="001B795C"/>
    <w:rsid w:val="001C1782"/>
    <w:rsid w:val="001C5AB9"/>
    <w:rsid w:val="001C5C7C"/>
    <w:rsid w:val="001D0EC2"/>
    <w:rsid w:val="001D28D1"/>
    <w:rsid w:val="001D5E27"/>
    <w:rsid w:val="001D6445"/>
    <w:rsid w:val="001D7D77"/>
    <w:rsid w:val="001E1C73"/>
    <w:rsid w:val="001E4D28"/>
    <w:rsid w:val="001F1272"/>
    <w:rsid w:val="001F19F4"/>
    <w:rsid w:val="001F25CD"/>
    <w:rsid w:val="001F3152"/>
    <w:rsid w:val="001F4997"/>
    <w:rsid w:val="001F515D"/>
    <w:rsid w:val="001F537D"/>
    <w:rsid w:val="001F6BE2"/>
    <w:rsid w:val="001F6E3E"/>
    <w:rsid w:val="001F7A8C"/>
    <w:rsid w:val="001F7D28"/>
    <w:rsid w:val="002018FF"/>
    <w:rsid w:val="002040E3"/>
    <w:rsid w:val="002105E0"/>
    <w:rsid w:val="0021525E"/>
    <w:rsid w:val="00215623"/>
    <w:rsid w:val="00217159"/>
    <w:rsid w:val="00221C21"/>
    <w:rsid w:val="00222F69"/>
    <w:rsid w:val="00223410"/>
    <w:rsid w:val="002239B9"/>
    <w:rsid w:val="00224ADE"/>
    <w:rsid w:val="00227120"/>
    <w:rsid w:val="0023356B"/>
    <w:rsid w:val="00233690"/>
    <w:rsid w:val="002377F6"/>
    <w:rsid w:val="00240A83"/>
    <w:rsid w:val="00241F3A"/>
    <w:rsid w:val="00242FA2"/>
    <w:rsid w:val="00244E87"/>
    <w:rsid w:val="00245334"/>
    <w:rsid w:val="0024634E"/>
    <w:rsid w:val="0024789F"/>
    <w:rsid w:val="00247903"/>
    <w:rsid w:val="002528F9"/>
    <w:rsid w:val="0025331A"/>
    <w:rsid w:val="002564ED"/>
    <w:rsid w:val="002579D0"/>
    <w:rsid w:val="002618CC"/>
    <w:rsid w:val="00266ED8"/>
    <w:rsid w:val="0027150E"/>
    <w:rsid w:val="00277C4A"/>
    <w:rsid w:val="002804D5"/>
    <w:rsid w:val="0028208B"/>
    <w:rsid w:val="00282A1B"/>
    <w:rsid w:val="00282BE2"/>
    <w:rsid w:val="00284213"/>
    <w:rsid w:val="002847A6"/>
    <w:rsid w:val="00284E80"/>
    <w:rsid w:val="00285833"/>
    <w:rsid w:val="00286A1C"/>
    <w:rsid w:val="0029093B"/>
    <w:rsid w:val="002926B6"/>
    <w:rsid w:val="00293B8D"/>
    <w:rsid w:val="002A1A7B"/>
    <w:rsid w:val="002A515E"/>
    <w:rsid w:val="002A666C"/>
    <w:rsid w:val="002B4706"/>
    <w:rsid w:val="002B4931"/>
    <w:rsid w:val="002B56FD"/>
    <w:rsid w:val="002C30D9"/>
    <w:rsid w:val="002D2666"/>
    <w:rsid w:val="002D5EF5"/>
    <w:rsid w:val="002E2FAC"/>
    <w:rsid w:val="002E30A8"/>
    <w:rsid w:val="002E3F42"/>
    <w:rsid w:val="002F172D"/>
    <w:rsid w:val="002F4C09"/>
    <w:rsid w:val="0030197A"/>
    <w:rsid w:val="00305942"/>
    <w:rsid w:val="003073B9"/>
    <w:rsid w:val="003148A2"/>
    <w:rsid w:val="00314979"/>
    <w:rsid w:val="00314E06"/>
    <w:rsid w:val="003172DF"/>
    <w:rsid w:val="00317555"/>
    <w:rsid w:val="003226AA"/>
    <w:rsid w:val="0032373B"/>
    <w:rsid w:val="00325FE9"/>
    <w:rsid w:val="00332ECE"/>
    <w:rsid w:val="003331A4"/>
    <w:rsid w:val="00334629"/>
    <w:rsid w:val="003351A8"/>
    <w:rsid w:val="00335604"/>
    <w:rsid w:val="0034030C"/>
    <w:rsid w:val="003434AA"/>
    <w:rsid w:val="00343D5A"/>
    <w:rsid w:val="00343E60"/>
    <w:rsid w:val="00345CCB"/>
    <w:rsid w:val="00346D53"/>
    <w:rsid w:val="00350105"/>
    <w:rsid w:val="0035022F"/>
    <w:rsid w:val="00350E08"/>
    <w:rsid w:val="00355217"/>
    <w:rsid w:val="00356402"/>
    <w:rsid w:val="00356B50"/>
    <w:rsid w:val="003658D8"/>
    <w:rsid w:val="0036767B"/>
    <w:rsid w:val="0037144D"/>
    <w:rsid w:val="00371857"/>
    <w:rsid w:val="00373CF6"/>
    <w:rsid w:val="00375445"/>
    <w:rsid w:val="00377DAA"/>
    <w:rsid w:val="003814D5"/>
    <w:rsid w:val="00382341"/>
    <w:rsid w:val="0038285C"/>
    <w:rsid w:val="00384521"/>
    <w:rsid w:val="003860C2"/>
    <w:rsid w:val="00397B13"/>
    <w:rsid w:val="003A0255"/>
    <w:rsid w:val="003A45B2"/>
    <w:rsid w:val="003A5863"/>
    <w:rsid w:val="003A5F89"/>
    <w:rsid w:val="003A7E42"/>
    <w:rsid w:val="003B1928"/>
    <w:rsid w:val="003B4F62"/>
    <w:rsid w:val="003B535E"/>
    <w:rsid w:val="003B5DEE"/>
    <w:rsid w:val="003B714C"/>
    <w:rsid w:val="003B7355"/>
    <w:rsid w:val="003B754D"/>
    <w:rsid w:val="003C3AC0"/>
    <w:rsid w:val="003C4ED7"/>
    <w:rsid w:val="003C7E1F"/>
    <w:rsid w:val="003D12B3"/>
    <w:rsid w:val="003D1E99"/>
    <w:rsid w:val="003D4D82"/>
    <w:rsid w:val="003D741F"/>
    <w:rsid w:val="003D7DE2"/>
    <w:rsid w:val="003E08B7"/>
    <w:rsid w:val="003E354D"/>
    <w:rsid w:val="003E3BDE"/>
    <w:rsid w:val="003E6995"/>
    <w:rsid w:val="003F01CB"/>
    <w:rsid w:val="003F0B3A"/>
    <w:rsid w:val="003F5E31"/>
    <w:rsid w:val="003F625F"/>
    <w:rsid w:val="003F7E73"/>
    <w:rsid w:val="00401A29"/>
    <w:rsid w:val="00403FB1"/>
    <w:rsid w:val="00404D7D"/>
    <w:rsid w:val="00405971"/>
    <w:rsid w:val="00407730"/>
    <w:rsid w:val="004107D1"/>
    <w:rsid w:val="00415132"/>
    <w:rsid w:val="004164B1"/>
    <w:rsid w:val="00421C92"/>
    <w:rsid w:val="00426A0F"/>
    <w:rsid w:val="004270A6"/>
    <w:rsid w:val="00427DE3"/>
    <w:rsid w:val="00430103"/>
    <w:rsid w:val="004302B1"/>
    <w:rsid w:val="0043408F"/>
    <w:rsid w:val="00435896"/>
    <w:rsid w:val="00437269"/>
    <w:rsid w:val="00437628"/>
    <w:rsid w:val="004401AC"/>
    <w:rsid w:val="00444480"/>
    <w:rsid w:val="00447795"/>
    <w:rsid w:val="00450EC5"/>
    <w:rsid w:val="00453AB4"/>
    <w:rsid w:val="00460F32"/>
    <w:rsid w:val="0046100A"/>
    <w:rsid w:val="00461982"/>
    <w:rsid w:val="00463D05"/>
    <w:rsid w:val="0047645B"/>
    <w:rsid w:val="00476E6B"/>
    <w:rsid w:val="00480065"/>
    <w:rsid w:val="00480CFD"/>
    <w:rsid w:val="004838BD"/>
    <w:rsid w:val="004872D0"/>
    <w:rsid w:val="004908FA"/>
    <w:rsid w:val="00492696"/>
    <w:rsid w:val="00493BDB"/>
    <w:rsid w:val="00494217"/>
    <w:rsid w:val="004957E0"/>
    <w:rsid w:val="00496BD8"/>
    <w:rsid w:val="00496C47"/>
    <w:rsid w:val="004A0577"/>
    <w:rsid w:val="004A3B73"/>
    <w:rsid w:val="004A43F9"/>
    <w:rsid w:val="004A57DA"/>
    <w:rsid w:val="004A62CC"/>
    <w:rsid w:val="004B0B3E"/>
    <w:rsid w:val="004B3C4A"/>
    <w:rsid w:val="004B47A6"/>
    <w:rsid w:val="004B735F"/>
    <w:rsid w:val="004B7A3F"/>
    <w:rsid w:val="004C360E"/>
    <w:rsid w:val="004C43FD"/>
    <w:rsid w:val="004C5173"/>
    <w:rsid w:val="004C6BF5"/>
    <w:rsid w:val="004C72E0"/>
    <w:rsid w:val="004D26E3"/>
    <w:rsid w:val="004D3E8C"/>
    <w:rsid w:val="004D6BE4"/>
    <w:rsid w:val="004E300E"/>
    <w:rsid w:val="004E44FC"/>
    <w:rsid w:val="004E4979"/>
    <w:rsid w:val="004E5561"/>
    <w:rsid w:val="004F5826"/>
    <w:rsid w:val="004F7F05"/>
    <w:rsid w:val="00503C23"/>
    <w:rsid w:val="00504356"/>
    <w:rsid w:val="0050585A"/>
    <w:rsid w:val="00505908"/>
    <w:rsid w:val="005067E9"/>
    <w:rsid w:val="00506AFE"/>
    <w:rsid w:val="0051045E"/>
    <w:rsid w:val="00513DAB"/>
    <w:rsid w:val="00515310"/>
    <w:rsid w:val="0051585F"/>
    <w:rsid w:val="005172C9"/>
    <w:rsid w:val="00524131"/>
    <w:rsid w:val="0052759E"/>
    <w:rsid w:val="00527D51"/>
    <w:rsid w:val="005304D7"/>
    <w:rsid w:val="00530BEA"/>
    <w:rsid w:val="0053476F"/>
    <w:rsid w:val="00536BF6"/>
    <w:rsid w:val="00537120"/>
    <w:rsid w:val="00537BF1"/>
    <w:rsid w:val="005401F6"/>
    <w:rsid w:val="00544947"/>
    <w:rsid w:val="00545566"/>
    <w:rsid w:val="00547F80"/>
    <w:rsid w:val="005529B4"/>
    <w:rsid w:val="00560D29"/>
    <w:rsid w:val="00563A13"/>
    <w:rsid w:val="00566F8C"/>
    <w:rsid w:val="00571D17"/>
    <w:rsid w:val="005727C1"/>
    <w:rsid w:val="005754DF"/>
    <w:rsid w:val="0058136B"/>
    <w:rsid w:val="00581D46"/>
    <w:rsid w:val="00582ACF"/>
    <w:rsid w:val="00583761"/>
    <w:rsid w:val="00586B20"/>
    <w:rsid w:val="0058770C"/>
    <w:rsid w:val="00595A93"/>
    <w:rsid w:val="00595DA3"/>
    <w:rsid w:val="005A117A"/>
    <w:rsid w:val="005A1BBB"/>
    <w:rsid w:val="005A738A"/>
    <w:rsid w:val="005A7EDD"/>
    <w:rsid w:val="005A7FAD"/>
    <w:rsid w:val="005B06A2"/>
    <w:rsid w:val="005B19CD"/>
    <w:rsid w:val="005B1A6C"/>
    <w:rsid w:val="005B287E"/>
    <w:rsid w:val="005B3180"/>
    <w:rsid w:val="005B4121"/>
    <w:rsid w:val="005B4455"/>
    <w:rsid w:val="005B4556"/>
    <w:rsid w:val="005B50F5"/>
    <w:rsid w:val="005B5907"/>
    <w:rsid w:val="005B6E75"/>
    <w:rsid w:val="005C01BC"/>
    <w:rsid w:val="005C1BCC"/>
    <w:rsid w:val="005C2BC3"/>
    <w:rsid w:val="005C38DC"/>
    <w:rsid w:val="005C4EBD"/>
    <w:rsid w:val="005C6F96"/>
    <w:rsid w:val="005C7ADF"/>
    <w:rsid w:val="005D04AA"/>
    <w:rsid w:val="005D0EBB"/>
    <w:rsid w:val="005D188E"/>
    <w:rsid w:val="005D3E64"/>
    <w:rsid w:val="005D7B2F"/>
    <w:rsid w:val="005E002B"/>
    <w:rsid w:val="005E0913"/>
    <w:rsid w:val="005E1636"/>
    <w:rsid w:val="005E49A5"/>
    <w:rsid w:val="005F05CC"/>
    <w:rsid w:val="005F2F8D"/>
    <w:rsid w:val="005F50CF"/>
    <w:rsid w:val="005F6072"/>
    <w:rsid w:val="0060166C"/>
    <w:rsid w:val="00603396"/>
    <w:rsid w:val="00604A28"/>
    <w:rsid w:val="006056A1"/>
    <w:rsid w:val="006058EF"/>
    <w:rsid w:val="00606694"/>
    <w:rsid w:val="00606895"/>
    <w:rsid w:val="006106FE"/>
    <w:rsid w:val="00610C0A"/>
    <w:rsid w:val="00613C2C"/>
    <w:rsid w:val="0061489F"/>
    <w:rsid w:val="00615BA3"/>
    <w:rsid w:val="00615EB8"/>
    <w:rsid w:val="006171CB"/>
    <w:rsid w:val="006208DF"/>
    <w:rsid w:val="00621243"/>
    <w:rsid w:val="006277A4"/>
    <w:rsid w:val="00630959"/>
    <w:rsid w:val="006324C3"/>
    <w:rsid w:val="0063445A"/>
    <w:rsid w:val="00641D78"/>
    <w:rsid w:val="0064530E"/>
    <w:rsid w:val="00652751"/>
    <w:rsid w:val="006575BA"/>
    <w:rsid w:val="0066276D"/>
    <w:rsid w:val="00667896"/>
    <w:rsid w:val="0067048C"/>
    <w:rsid w:val="00671057"/>
    <w:rsid w:val="00672C6A"/>
    <w:rsid w:val="00676501"/>
    <w:rsid w:val="00677EB0"/>
    <w:rsid w:val="006803B1"/>
    <w:rsid w:val="006878BA"/>
    <w:rsid w:val="006921C7"/>
    <w:rsid w:val="00695523"/>
    <w:rsid w:val="0069589C"/>
    <w:rsid w:val="006A0353"/>
    <w:rsid w:val="006A0EF8"/>
    <w:rsid w:val="006A7950"/>
    <w:rsid w:val="006B05E6"/>
    <w:rsid w:val="006B2C13"/>
    <w:rsid w:val="006B30F4"/>
    <w:rsid w:val="006B342B"/>
    <w:rsid w:val="006B4842"/>
    <w:rsid w:val="006B4C4C"/>
    <w:rsid w:val="006C0713"/>
    <w:rsid w:val="006C24B2"/>
    <w:rsid w:val="006C3884"/>
    <w:rsid w:val="006C4FCE"/>
    <w:rsid w:val="006C578D"/>
    <w:rsid w:val="006C6F89"/>
    <w:rsid w:val="006D5681"/>
    <w:rsid w:val="006D5D2B"/>
    <w:rsid w:val="006E19EB"/>
    <w:rsid w:val="006E3B44"/>
    <w:rsid w:val="006E5E0B"/>
    <w:rsid w:val="006E6567"/>
    <w:rsid w:val="006E7507"/>
    <w:rsid w:val="006F4F03"/>
    <w:rsid w:val="006F7816"/>
    <w:rsid w:val="00701094"/>
    <w:rsid w:val="007039BA"/>
    <w:rsid w:val="00704E40"/>
    <w:rsid w:val="0071090C"/>
    <w:rsid w:val="007116F0"/>
    <w:rsid w:val="00714A24"/>
    <w:rsid w:val="00715DFE"/>
    <w:rsid w:val="00717C82"/>
    <w:rsid w:val="0072120E"/>
    <w:rsid w:val="00721896"/>
    <w:rsid w:val="00722502"/>
    <w:rsid w:val="007226EB"/>
    <w:rsid w:val="00723740"/>
    <w:rsid w:val="00726C83"/>
    <w:rsid w:val="007276D1"/>
    <w:rsid w:val="007306CF"/>
    <w:rsid w:val="00735A65"/>
    <w:rsid w:val="00740A97"/>
    <w:rsid w:val="00740E78"/>
    <w:rsid w:val="00741C0E"/>
    <w:rsid w:val="00745991"/>
    <w:rsid w:val="00747521"/>
    <w:rsid w:val="00751CC3"/>
    <w:rsid w:val="00752748"/>
    <w:rsid w:val="00757CF9"/>
    <w:rsid w:val="00760F9A"/>
    <w:rsid w:val="00760FAA"/>
    <w:rsid w:val="0076357D"/>
    <w:rsid w:val="00765483"/>
    <w:rsid w:val="00771CEE"/>
    <w:rsid w:val="00772D1C"/>
    <w:rsid w:val="00773E20"/>
    <w:rsid w:val="007778D2"/>
    <w:rsid w:val="00781CF0"/>
    <w:rsid w:val="00783362"/>
    <w:rsid w:val="00785972"/>
    <w:rsid w:val="00786F40"/>
    <w:rsid w:val="0078722B"/>
    <w:rsid w:val="007877B2"/>
    <w:rsid w:val="00787F55"/>
    <w:rsid w:val="00793941"/>
    <w:rsid w:val="007939B9"/>
    <w:rsid w:val="00793C7E"/>
    <w:rsid w:val="00795F40"/>
    <w:rsid w:val="007A002B"/>
    <w:rsid w:val="007B02FF"/>
    <w:rsid w:val="007B1095"/>
    <w:rsid w:val="007B124D"/>
    <w:rsid w:val="007C064E"/>
    <w:rsid w:val="007C0E08"/>
    <w:rsid w:val="007C2B85"/>
    <w:rsid w:val="007C3929"/>
    <w:rsid w:val="007C3FC6"/>
    <w:rsid w:val="007C5244"/>
    <w:rsid w:val="007C5C47"/>
    <w:rsid w:val="007C7271"/>
    <w:rsid w:val="007D1686"/>
    <w:rsid w:val="007D5996"/>
    <w:rsid w:val="007E16C5"/>
    <w:rsid w:val="007E3140"/>
    <w:rsid w:val="007E7F20"/>
    <w:rsid w:val="007F1453"/>
    <w:rsid w:val="007F293B"/>
    <w:rsid w:val="007F446B"/>
    <w:rsid w:val="007F4AED"/>
    <w:rsid w:val="00800122"/>
    <w:rsid w:val="008032A9"/>
    <w:rsid w:val="00804D7D"/>
    <w:rsid w:val="00823FCC"/>
    <w:rsid w:val="00824556"/>
    <w:rsid w:val="00824AC6"/>
    <w:rsid w:val="00826008"/>
    <w:rsid w:val="0082741F"/>
    <w:rsid w:val="00831159"/>
    <w:rsid w:val="008362F9"/>
    <w:rsid w:val="00845CEE"/>
    <w:rsid w:val="0084716A"/>
    <w:rsid w:val="00851380"/>
    <w:rsid w:val="00851647"/>
    <w:rsid w:val="00851B09"/>
    <w:rsid w:val="00852D0F"/>
    <w:rsid w:val="00856E47"/>
    <w:rsid w:val="008632E8"/>
    <w:rsid w:val="00865F57"/>
    <w:rsid w:val="0087379F"/>
    <w:rsid w:val="00874935"/>
    <w:rsid w:val="008752A9"/>
    <w:rsid w:val="00880240"/>
    <w:rsid w:val="00881C15"/>
    <w:rsid w:val="00884232"/>
    <w:rsid w:val="008847F0"/>
    <w:rsid w:val="00886282"/>
    <w:rsid w:val="00886459"/>
    <w:rsid w:val="008872A6"/>
    <w:rsid w:val="00887902"/>
    <w:rsid w:val="008919A4"/>
    <w:rsid w:val="008933F4"/>
    <w:rsid w:val="00894385"/>
    <w:rsid w:val="008978D9"/>
    <w:rsid w:val="008A36B8"/>
    <w:rsid w:val="008A5978"/>
    <w:rsid w:val="008A7215"/>
    <w:rsid w:val="008B528A"/>
    <w:rsid w:val="008B5E74"/>
    <w:rsid w:val="008B6205"/>
    <w:rsid w:val="008C1FC5"/>
    <w:rsid w:val="008D5011"/>
    <w:rsid w:val="008D610F"/>
    <w:rsid w:val="008E1FFC"/>
    <w:rsid w:val="008E4214"/>
    <w:rsid w:val="008E5334"/>
    <w:rsid w:val="008E53F1"/>
    <w:rsid w:val="008E7351"/>
    <w:rsid w:val="008F0CEC"/>
    <w:rsid w:val="008F7BF9"/>
    <w:rsid w:val="00901D5E"/>
    <w:rsid w:val="0090294A"/>
    <w:rsid w:val="00913B74"/>
    <w:rsid w:val="00914197"/>
    <w:rsid w:val="00915E10"/>
    <w:rsid w:val="00916474"/>
    <w:rsid w:val="00916E29"/>
    <w:rsid w:val="00921AAD"/>
    <w:rsid w:val="00923C84"/>
    <w:rsid w:val="00923EFB"/>
    <w:rsid w:val="0092449A"/>
    <w:rsid w:val="0092659C"/>
    <w:rsid w:val="00927670"/>
    <w:rsid w:val="009314F3"/>
    <w:rsid w:val="009374F4"/>
    <w:rsid w:val="00943819"/>
    <w:rsid w:val="009450C4"/>
    <w:rsid w:val="00950C95"/>
    <w:rsid w:val="00951E65"/>
    <w:rsid w:val="0095393B"/>
    <w:rsid w:val="00961331"/>
    <w:rsid w:val="009632FA"/>
    <w:rsid w:val="009637A8"/>
    <w:rsid w:val="00963B45"/>
    <w:rsid w:val="00974012"/>
    <w:rsid w:val="0097539B"/>
    <w:rsid w:val="00977FC9"/>
    <w:rsid w:val="009800F0"/>
    <w:rsid w:val="00982288"/>
    <w:rsid w:val="00982427"/>
    <w:rsid w:val="00984AFD"/>
    <w:rsid w:val="00985861"/>
    <w:rsid w:val="00986497"/>
    <w:rsid w:val="00990E34"/>
    <w:rsid w:val="00991E9B"/>
    <w:rsid w:val="009953E9"/>
    <w:rsid w:val="009A7852"/>
    <w:rsid w:val="009B26CB"/>
    <w:rsid w:val="009B71D9"/>
    <w:rsid w:val="009C0201"/>
    <w:rsid w:val="009C05A8"/>
    <w:rsid w:val="009C0BB4"/>
    <w:rsid w:val="009C0F5B"/>
    <w:rsid w:val="009C1A16"/>
    <w:rsid w:val="009C2593"/>
    <w:rsid w:val="009C263A"/>
    <w:rsid w:val="009C2FC3"/>
    <w:rsid w:val="009C781B"/>
    <w:rsid w:val="009C7CD4"/>
    <w:rsid w:val="009D1874"/>
    <w:rsid w:val="009D1E9F"/>
    <w:rsid w:val="009D2048"/>
    <w:rsid w:val="009D204F"/>
    <w:rsid w:val="009D2FC7"/>
    <w:rsid w:val="009D3A32"/>
    <w:rsid w:val="009D443A"/>
    <w:rsid w:val="009D7A24"/>
    <w:rsid w:val="009E4310"/>
    <w:rsid w:val="009E57E0"/>
    <w:rsid w:val="009E7A06"/>
    <w:rsid w:val="009F195D"/>
    <w:rsid w:val="009F1C8B"/>
    <w:rsid w:val="009F2DB2"/>
    <w:rsid w:val="009F57F4"/>
    <w:rsid w:val="009F5EA9"/>
    <w:rsid w:val="009F6F1A"/>
    <w:rsid w:val="00A00B9A"/>
    <w:rsid w:val="00A043C5"/>
    <w:rsid w:val="00A105E2"/>
    <w:rsid w:val="00A14E24"/>
    <w:rsid w:val="00A22524"/>
    <w:rsid w:val="00A23C6D"/>
    <w:rsid w:val="00A269B5"/>
    <w:rsid w:val="00A3424D"/>
    <w:rsid w:val="00A342F1"/>
    <w:rsid w:val="00A34BD4"/>
    <w:rsid w:val="00A34F68"/>
    <w:rsid w:val="00A424DE"/>
    <w:rsid w:val="00A4464C"/>
    <w:rsid w:val="00A461EE"/>
    <w:rsid w:val="00A56179"/>
    <w:rsid w:val="00A62688"/>
    <w:rsid w:val="00A62D14"/>
    <w:rsid w:val="00A64F7B"/>
    <w:rsid w:val="00A700F6"/>
    <w:rsid w:val="00A71204"/>
    <w:rsid w:val="00A72116"/>
    <w:rsid w:val="00A728E4"/>
    <w:rsid w:val="00A7374C"/>
    <w:rsid w:val="00A76DD5"/>
    <w:rsid w:val="00A77CE0"/>
    <w:rsid w:val="00A77EE0"/>
    <w:rsid w:val="00A77F32"/>
    <w:rsid w:val="00A8538D"/>
    <w:rsid w:val="00A85AF7"/>
    <w:rsid w:val="00A86269"/>
    <w:rsid w:val="00A9008F"/>
    <w:rsid w:val="00AA007D"/>
    <w:rsid w:val="00AA01E0"/>
    <w:rsid w:val="00AA15D0"/>
    <w:rsid w:val="00AA2438"/>
    <w:rsid w:val="00AA2F1B"/>
    <w:rsid w:val="00AA42D0"/>
    <w:rsid w:val="00AA46EE"/>
    <w:rsid w:val="00AB2C14"/>
    <w:rsid w:val="00AB3C38"/>
    <w:rsid w:val="00AB7372"/>
    <w:rsid w:val="00AB7EC3"/>
    <w:rsid w:val="00AD6A12"/>
    <w:rsid w:val="00AD6B14"/>
    <w:rsid w:val="00AD7139"/>
    <w:rsid w:val="00AE1C94"/>
    <w:rsid w:val="00AE4660"/>
    <w:rsid w:val="00AE78A2"/>
    <w:rsid w:val="00AF0C1E"/>
    <w:rsid w:val="00AF5F3A"/>
    <w:rsid w:val="00B02B4D"/>
    <w:rsid w:val="00B0485F"/>
    <w:rsid w:val="00B04E21"/>
    <w:rsid w:val="00B07591"/>
    <w:rsid w:val="00B07E8C"/>
    <w:rsid w:val="00B10EEE"/>
    <w:rsid w:val="00B13049"/>
    <w:rsid w:val="00B145F5"/>
    <w:rsid w:val="00B147CB"/>
    <w:rsid w:val="00B2235E"/>
    <w:rsid w:val="00B25593"/>
    <w:rsid w:val="00B25F19"/>
    <w:rsid w:val="00B30AEF"/>
    <w:rsid w:val="00B30BD4"/>
    <w:rsid w:val="00B36DEC"/>
    <w:rsid w:val="00B4204F"/>
    <w:rsid w:val="00B42148"/>
    <w:rsid w:val="00B435AF"/>
    <w:rsid w:val="00B50BE5"/>
    <w:rsid w:val="00B54FD3"/>
    <w:rsid w:val="00B67BAB"/>
    <w:rsid w:val="00B730DC"/>
    <w:rsid w:val="00B74D02"/>
    <w:rsid w:val="00B76AC9"/>
    <w:rsid w:val="00B80C8E"/>
    <w:rsid w:val="00B84D6E"/>
    <w:rsid w:val="00B85018"/>
    <w:rsid w:val="00B85D15"/>
    <w:rsid w:val="00B8697A"/>
    <w:rsid w:val="00B87792"/>
    <w:rsid w:val="00B90228"/>
    <w:rsid w:val="00B94338"/>
    <w:rsid w:val="00B9449D"/>
    <w:rsid w:val="00B95C21"/>
    <w:rsid w:val="00B977E6"/>
    <w:rsid w:val="00BB1BB2"/>
    <w:rsid w:val="00BB5864"/>
    <w:rsid w:val="00BC2365"/>
    <w:rsid w:val="00BC252D"/>
    <w:rsid w:val="00BC410E"/>
    <w:rsid w:val="00BC76AD"/>
    <w:rsid w:val="00BD000E"/>
    <w:rsid w:val="00BD0107"/>
    <w:rsid w:val="00BD045B"/>
    <w:rsid w:val="00BE0598"/>
    <w:rsid w:val="00BE3C6D"/>
    <w:rsid w:val="00BE4783"/>
    <w:rsid w:val="00BF03D8"/>
    <w:rsid w:val="00BF04E4"/>
    <w:rsid w:val="00BF1178"/>
    <w:rsid w:val="00BF271D"/>
    <w:rsid w:val="00BF3B90"/>
    <w:rsid w:val="00BF4024"/>
    <w:rsid w:val="00BF69B1"/>
    <w:rsid w:val="00C00532"/>
    <w:rsid w:val="00C05F8C"/>
    <w:rsid w:val="00C06852"/>
    <w:rsid w:val="00C108A0"/>
    <w:rsid w:val="00C13D1C"/>
    <w:rsid w:val="00C20A04"/>
    <w:rsid w:val="00C22D71"/>
    <w:rsid w:val="00C23B64"/>
    <w:rsid w:val="00C26045"/>
    <w:rsid w:val="00C27C9E"/>
    <w:rsid w:val="00C27D94"/>
    <w:rsid w:val="00C31D1A"/>
    <w:rsid w:val="00C321D5"/>
    <w:rsid w:val="00C336A9"/>
    <w:rsid w:val="00C33845"/>
    <w:rsid w:val="00C33F7B"/>
    <w:rsid w:val="00C347CD"/>
    <w:rsid w:val="00C34FF9"/>
    <w:rsid w:val="00C350A6"/>
    <w:rsid w:val="00C404CA"/>
    <w:rsid w:val="00C41A28"/>
    <w:rsid w:val="00C41F01"/>
    <w:rsid w:val="00C43446"/>
    <w:rsid w:val="00C45095"/>
    <w:rsid w:val="00C4509D"/>
    <w:rsid w:val="00C46E60"/>
    <w:rsid w:val="00C514E8"/>
    <w:rsid w:val="00C518E7"/>
    <w:rsid w:val="00C51AE2"/>
    <w:rsid w:val="00C521D7"/>
    <w:rsid w:val="00C61B02"/>
    <w:rsid w:val="00C63A3A"/>
    <w:rsid w:val="00C65872"/>
    <w:rsid w:val="00C66A97"/>
    <w:rsid w:val="00C74D55"/>
    <w:rsid w:val="00C75445"/>
    <w:rsid w:val="00C84D69"/>
    <w:rsid w:val="00C92150"/>
    <w:rsid w:val="00C92261"/>
    <w:rsid w:val="00C927C7"/>
    <w:rsid w:val="00CA1800"/>
    <w:rsid w:val="00CA3A45"/>
    <w:rsid w:val="00CB0BCE"/>
    <w:rsid w:val="00CB35FD"/>
    <w:rsid w:val="00CB4A32"/>
    <w:rsid w:val="00CB4D7B"/>
    <w:rsid w:val="00CC3AF6"/>
    <w:rsid w:val="00CC5BED"/>
    <w:rsid w:val="00CD6DC1"/>
    <w:rsid w:val="00CD778C"/>
    <w:rsid w:val="00CE0F09"/>
    <w:rsid w:val="00CE26CA"/>
    <w:rsid w:val="00CE35B3"/>
    <w:rsid w:val="00CE5B23"/>
    <w:rsid w:val="00CE676E"/>
    <w:rsid w:val="00CF1381"/>
    <w:rsid w:val="00CF25EF"/>
    <w:rsid w:val="00D002E3"/>
    <w:rsid w:val="00D01B2A"/>
    <w:rsid w:val="00D057C7"/>
    <w:rsid w:val="00D0672C"/>
    <w:rsid w:val="00D06E4C"/>
    <w:rsid w:val="00D0728B"/>
    <w:rsid w:val="00D128B8"/>
    <w:rsid w:val="00D1419A"/>
    <w:rsid w:val="00D14907"/>
    <w:rsid w:val="00D15855"/>
    <w:rsid w:val="00D21F8E"/>
    <w:rsid w:val="00D239D3"/>
    <w:rsid w:val="00D324C4"/>
    <w:rsid w:val="00D33C04"/>
    <w:rsid w:val="00D34CF6"/>
    <w:rsid w:val="00D3632A"/>
    <w:rsid w:val="00D36A1F"/>
    <w:rsid w:val="00D37B29"/>
    <w:rsid w:val="00D40B8E"/>
    <w:rsid w:val="00D41611"/>
    <w:rsid w:val="00D57F47"/>
    <w:rsid w:val="00D6350F"/>
    <w:rsid w:val="00D6431E"/>
    <w:rsid w:val="00D66B39"/>
    <w:rsid w:val="00D70AD5"/>
    <w:rsid w:val="00D73DE4"/>
    <w:rsid w:val="00D74CA3"/>
    <w:rsid w:val="00D77271"/>
    <w:rsid w:val="00D83373"/>
    <w:rsid w:val="00D8435B"/>
    <w:rsid w:val="00D9020C"/>
    <w:rsid w:val="00D90E35"/>
    <w:rsid w:val="00D92446"/>
    <w:rsid w:val="00D941DC"/>
    <w:rsid w:val="00DA5088"/>
    <w:rsid w:val="00DA528C"/>
    <w:rsid w:val="00DA5A28"/>
    <w:rsid w:val="00DB08E7"/>
    <w:rsid w:val="00DB1995"/>
    <w:rsid w:val="00DC0195"/>
    <w:rsid w:val="00DC02BF"/>
    <w:rsid w:val="00DC06A4"/>
    <w:rsid w:val="00DC4590"/>
    <w:rsid w:val="00DC5F4B"/>
    <w:rsid w:val="00DC7EC1"/>
    <w:rsid w:val="00DD1D6E"/>
    <w:rsid w:val="00DD228E"/>
    <w:rsid w:val="00DD29D7"/>
    <w:rsid w:val="00DD3EA8"/>
    <w:rsid w:val="00DD4FA1"/>
    <w:rsid w:val="00DD5736"/>
    <w:rsid w:val="00DD6717"/>
    <w:rsid w:val="00DE21EE"/>
    <w:rsid w:val="00DE30C7"/>
    <w:rsid w:val="00DE3B28"/>
    <w:rsid w:val="00DE3D6F"/>
    <w:rsid w:val="00DE4DD1"/>
    <w:rsid w:val="00DE63BC"/>
    <w:rsid w:val="00DF584A"/>
    <w:rsid w:val="00DF77AD"/>
    <w:rsid w:val="00E00F03"/>
    <w:rsid w:val="00E01B54"/>
    <w:rsid w:val="00E04721"/>
    <w:rsid w:val="00E0703B"/>
    <w:rsid w:val="00E07251"/>
    <w:rsid w:val="00E1436A"/>
    <w:rsid w:val="00E239F4"/>
    <w:rsid w:val="00E23F22"/>
    <w:rsid w:val="00E31010"/>
    <w:rsid w:val="00E36CD0"/>
    <w:rsid w:val="00E37E84"/>
    <w:rsid w:val="00E40301"/>
    <w:rsid w:val="00E427AD"/>
    <w:rsid w:val="00E443CC"/>
    <w:rsid w:val="00E462CB"/>
    <w:rsid w:val="00E4723F"/>
    <w:rsid w:val="00E47D06"/>
    <w:rsid w:val="00E503B3"/>
    <w:rsid w:val="00E52244"/>
    <w:rsid w:val="00E5506A"/>
    <w:rsid w:val="00E579A6"/>
    <w:rsid w:val="00E60575"/>
    <w:rsid w:val="00E625A5"/>
    <w:rsid w:val="00E62BC1"/>
    <w:rsid w:val="00E63D75"/>
    <w:rsid w:val="00E65760"/>
    <w:rsid w:val="00E658BC"/>
    <w:rsid w:val="00E7023C"/>
    <w:rsid w:val="00E73B88"/>
    <w:rsid w:val="00E779A2"/>
    <w:rsid w:val="00E77A04"/>
    <w:rsid w:val="00E80E27"/>
    <w:rsid w:val="00E8469A"/>
    <w:rsid w:val="00E871F6"/>
    <w:rsid w:val="00E87F81"/>
    <w:rsid w:val="00E96AB1"/>
    <w:rsid w:val="00EA2731"/>
    <w:rsid w:val="00EA387D"/>
    <w:rsid w:val="00EA6A3B"/>
    <w:rsid w:val="00EA7A9C"/>
    <w:rsid w:val="00EB28EA"/>
    <w:rsid w:val="00EB4FCF"/>
    <w:rsid w:val="00EB5307"/>
    <w:rsid w:val="00EB6455"/>
    <w:rsid w:val="00EB787A"/>
    <w:rsid w:val="00EC144A"/>
    <w:rsid w:val="00EC1F20"/>
    <w:rsid w:val="00EC223F"/>
    <w:rsid w:val="00EC3ACD"/>
    <w:rsid w:val="00EC4620"/>
    <w:rsid w:val="00EC49CF"/>
    <w:rsid w:val="00ED1E99"/>
    <w:rsid w:val="00ED2912"/>
    <w:rsid w:val="00ED39CC"/>
    <w:rsid w:val="00ED3D0D"/>
    <w:rsid w:val="00ED42A3"/>
    <w:rsid w:val="00ED4619"/>
    <w:rsid w:val="00EE10AB"/>
    <w:rsid w:val="00EE159A"/>
    <w:rsid w:val="00EE5CA9"/>
    <w:rsid w:val="00EF1A5B"/>
    <w:rsid w:val="00F02DE6"/>
    <w:rsid w:val="00F04E4F"/>
    <w:rsid w:val="00F05D0E"/>
    <w:rsid w:val="00F07130"/>
    <w:rsid w:val="00F10B3D"/>
    <w:rsid w:val="00F14517"/>
    <w:rsid w:val="00F241A5"/>
    <w:rsid w:val="00F25338"/>
    <w:rsid w:val="00F375C6"/>
    <w:rsid w:val="00F408D8"/>
    <w:rsid w:val="00F43FF2"/>
    <w:rsid w:val="00F5014C"/>
    <w:rsid w:val="00F52CCC"/>
    <w:rsid w:val="00F53FFF"/>
    <w:rsid w:val="00F57B39"/>
    <w:rsid w:val="00F6041E"/>
    <w:rsid w:val="00F6052E"/>
    <w:rsid w:val="00F60653"/>
    <w:rsid w:val="00F61850"/>
    <w:rsid w:val="00F642D5"/>
    <w:rsid w:val="00F64C42"/>
    <w:rsid w:val="00F66D34"/>
    <w:rsid w:val="00F70AAD"/>
    <w:rsid w:val="00F70B37"/>
    <w:rsid w:val="00F744E5"/>
    <w:rsid w:val="00F747B3"/>
    <w:rsid w:val="00F74DA6"/>
    <w:rsid w:val="00F8336F"/>
    <w:rsid w:val="00F83A8A"/>
    <w:rsid w:val="00F91DF6"/>
    <w:rsid w:val="00F95FD2"/>
    <w:rsid w:val="00FA1558"/>
    <w:rsid w:val="00FA188B"/>
    <w:rsid w:val="00FA1B27"/>
    <w:rsid w:val="00FA1B3E"/>
    <w:rsid w:val="00FA2894"/>
    <w:rsid w:val="00FA2C93"/>
    <w:rsid w:val="00FA4472"/>
    <w:rsid w:val="00FB600F"/>
    <w:rsid w:val="00FC58FA"/>
    <w:rsid w:val="00FD1474"/>
    <w:rsid w:val="00FD3CEC"/>
    <w:rsid w:val="00FD656B"/>
    <w:rsid w:val="00FD7048"/>
    <w:rsid w:val="00FD7683"/>
    <w:rsid w:val="00FE0DE7"/>
    <w:rsid w:val="00FE1805"/>
    <w:rsid w:val="00FE303F"/>
    <w:rsid w:val="00FE7240"/>
    <w:rsid w:val="00FE78C7"/>
    <w:rsid w:val="00FF4427"/>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1">
    <w:name w:val="Стиль1"/>
    <w:basedOn w:val="a"/>
    <w:rsid w:val="00066045"/>
    <w:pPr>
      <w:keepNext/>
      <w:keepLines/>
      <w:widowControl w:val="0"/>
      <w:numPr>
        <w:numId w:val="4"/>
      </w:numPr>
      <w:suppressLineNumbers/>
      <w:suppressAutoHyphens/>
    </w:pPr>
    <w:rPr>
      <w:b/>
      <w:sz w:val="28"/>
    </w:rPr>
  </w:style>
  <w:style w:type="paragraph" w:customStyle="1" w:styleId="21">
    <w:name w:val="Стиль2"/>
    <w:basedOn w:val="23"/>
    <w:rsid w:val="00066045"/>
    <w:pPr>
      <w:keepNext/>
      <w:keepLines/>
      <w:widowControl w:val="0"/>
      <w:numPr>
        <w:ilvl w:val="1"/>
        <w:numId w:val="4"/>
      </w:numPr>
      <w:suppressLineNumbers/>
      <w:suppressAutoHyphens/>
    </w:pPr>
    <w:rPr>
      <w:b/>
      <w:szCs w:val="20"/>
    </w:rPr>
  </w:style>
  <w:style w:type="paragraph" w:customStyle="1" w:styleId="30">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uiPriority w:val="39"/>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722502"/>
    <w:pPr>
      <w:spacing w:after="120"/>
    </w:pPr>
    <w:rPr>
      <w:lang w:val="x-none" w:eastAsia="x-none"/>
    </w:rPr>
  </w:style>
  <w:style w:type="character" w:customStyle="1" w:styleId="af5">
    <w:name w:val="Основной текст Знак"/>
    <w:link w:val="af4"/>
    <w:rsid w:val="00722502"/>
    <w:rPr>
      <w:sz w:val="24"/>
      <w:szCs w:val="24"/>
    </w:rPr>
  </w:style>
  <w:style w:type="paragraph" w:customStyle="1" w:styleId="310">
    <w:name w:val="Основной текст с отступом 31"/>
    <w:basedOn w:val="a"/>
    <w:rsid w:val="008632E8"/>
    <w:pPr>
      <w:suppressAutoHyphens/>
      <w:spacing w:after="0"/>
      <w:ind w:right="-382" w:firstLine="993"/>
      <w:jc w:val="left"/>
    </w:pPr>
    <w:rPr>
      <w:sz w:val="28"/>
      <w:szCs w:val="20"/>
      <w:lang w:eastAsia="ar-SA"/>
    </w:rPr>
  </w:style>
  <w:style w:type="paragraph" w:customStyle="1" w:styleId="af6">
    <w:name w:val="Обычный + по ширине"/>
    <w:basedOn w:val="a"/>
    <w:rsid w:val="002804D5"/>
    <w:pPr>
      <w:spacing w:after="0"/>
    </w:pPr>
  </w:style>
  <w:style w:type="paragraph" w:customStyle="1" w:styleId="Style1">
    <w:name w:val="Style1"/>
    <w:basedOn w:val="a"/>
    <w:uiPriority w:val="99"/>
    <w:rsid w:val="002804D5"/>
    <w:pPr>
      <w:widowControl w:val="0"/>
      <w:autoSpaceDE w:val="0"/>
      <w:autoSpaceDN w:val="0"/>
      <w:adjustRightInd w:val="0"/>
      <w:spacing w:after="0" w:line="528" w:lineRule="exact"/>
      <w:jc w:val="right"/>
    </w:pPr>
  </w:style>
  <w:style w:type="paragraph" w:customStyle="1" w:styleId="Style2">
    <w:name w:val="Style2"/>
    <w:basedOn w:val="a"/>
    <w:uiPriority w:val="99"/>
    <w:rsid w:val="002804D5"/>
    <w:pPr>
      <w:widowControl w:val="0"/>
      <w:autoSpaceDE w:val="0"/>
      <w:autoSpaceDN w:val="0"/>
      <w:adjustRightInd w:val="0"/>
      <w:spacing w:after="0"/>
      <w:jc w:val="left"/>
    </w:pPr>
  </w:style>
  <w:style w:type="paragraph" w:customStyle="1" w:styleId="Style3">
    <w:name w:val="Style3"/>
    <w:basedOn w:val="a"/>
    <w:uiPriority w:val="99"/>
    <w:rsid w:val="002804D5"/>
    <w:pPr>
      <w:widowControl w:val="0"/>
      <w:autoSpaceDE w:val="0"/>
      <w:autoSpaceDN w:val="0"/>
      <w:adjustRightInd w:val="0"/>
      <w:spacing w:after="0" w:line="293" w:lineRule="exact"/>
      <w:ind w:hanging="350"/>
    </w:pPr>
  </w:style>
  <w:style w:type="paragraph" w:customStyle="1" w:styleId="Style4">
    <w:name w:val="Style4"/>
    <w:basedOn w:val="a"/>
    <w:uiPriority w:val="99"/>
    <w:rsid w:val="002804D5"/>
    <w:pPr>
      <w:widowControl w:val="0"/>
      <w:autoSpaceDE w:val="0"/>
      <w:autoSpaceDN w:val="0"/>
      <w:adjustRightInd w:val="0"/>
      <w:spacing w:after="0"/>
      <w:jc w:val="left"/>
    </w:pPr>
  </w:style>
  <w:style w:type="paragraph" w:customStyle="1" w:styleId="Style5">
    <w:name w:val="Style5"/>
    <w:basedOn w:val="a"/>
    <w:uiPriority w:val="99"/>
    <w:rsid w:val="002804D5"/>
    <w:pPr>
      <w:widowControl w:val="0"/>
      <w:autoSpaceDE w:val="0"/>
      <w:autoSpaceDN w:val="0"/>
      <w:adjustRightInd w:val="0"/>
      <w:spacing w:after="0" w:line="278" w:lineRule="exact"/>
    </w:pPr>
  </w:style>
  <w:style w:type="paragraph" w:customStyle="1" w:styleId="Style6">
    <w:name w:val="Style6"/>
    <w:basedOn w:val="a"/>
    <w:uiPriority w:val="99"/>
    <w:rsid w:val="002804D5"/>
    <w:pPr>
      <w:widowControl w:val="0"/>
      <w:autoSpaceDE w:val="0"/>
      <w:autoSpaceDN w:val="0"/>
      <w:adjustRightInd w:val="0"/>
      <w:spacing w:after="0" w:line="317" w:lineRule="exact"/>
      <w:ind w:firstLine="706"/>
    </w:pPr>
  </w:style>
  <w:style w:type="paragraph" w:customStyle="1" w:styleId="Style7">
    <w:name w:val="Style7"/>
    <w:basedOn w:val="a"/>
    <w:uiPriority w:val="99"/>
    <w:rsid w:val="002804D5"/>
    <w:pPr>
      <w:widowControl w:val="0"/>
      <w:autoSpaceDE w:val="0"/>
      <w:autoSpaceDN w:val="0"/>
      <w:adjustRightInd w:val="0"/>
      <w:spacing w:after="0" w:line="322" w:lineRule="exact"/>
    </w:pPr>
  </w:style>
  <w:style w:type="paragraph" w:customStyle="1" w:styleId="Style8">
    <w:name w:val="Style8"/>
    <w:basedOn w:val="a"/>
    <w:uiPriority w:val="99"/>
    <w:rsid w:val="002804D5"/>
    <w:pPr>
      <w:widowControl w:val="0"/>
      <w:autoSpaceDE w:val="0"/>
      <w:autoSpaceDN w:val="0"/>
      <w:adjustRightInd w:val="0"/>
      <w:spacing w:after="0" w:line="322" w:lineRule="exact"/>
      <w:ind w:firstLine="792"/>
      <w:jc w:val="left"/>
    </w:pPr>
  </w:style>
  <w:style w:type="paragraph" w:customStyle="1" w:styleId="Style9">
    <w:name w:val="Style9"/>
    <w:basedOn w:val="a"/>
    <w:uiPriority w:val="99"/>
    <w:rsid w:val="002804D5"/>
    <w:pPr>
      <w:widowControl w:val="0"/>
      <w:autoSpaceDE w:val="0"/>
      <w:autoSpaceDN w:val="0"/>
      <w:adjustRightInd w:val="0"/>
      <w:spacing w:after="0" w:line="319" w:lineRule="exact"/>
      <w:ind w:firstLine="360"/>
      <w:jc w:val="left"/>
    </w:pPr>
  </w:style>
  <w:style w:type="paragraph" w:customStyle="1" w:styleId="Style10">
    <w:name w:val="Style10"/>
    <w:basedOn w:val="a"/>
    <w:uiPriority w:val="99"/>
    <w:rsid w:val="002804D5"/>
    <w:pPr>
      <w:widowControl w:val="0"/>
      <w:autoSpaceDE w:val="0"/>
      <w:autoSpaceDN w:val="0"/>
      <w:adjustRightInd w:val="0"/>
      <w:spacing w:after="0"/>
      <w:jc w:val="left"/>
    </w:pPr>
  </w:style>
  <w:style w:type="paragraph" w:customStyle="1" w:styleId="Style11">
    <w:name w:val="Style11"/>
    <w:basedOn w:val="a"/>
    <w:uiPriority w:val="99"/>
    <w:rsid w:val="002804D5"/>
    <w:pPr>
      <w:widowControl w:val="0"/>
      <w:autoSpaceDE w:val="0"/>
      <w:autoSpaceDN w:val="0"/>
      <w:adjustRightInd w:val="0"/>
      <w:spacing w:after="0"/>
      <w:jc w:val="left"/>
    </w:pPr>
  </w:style>
  <w:style w:type="character" w:customStyle="1" w:styleId="FontStyle13">
    <w:name w:val="Font Style13"/>
    <w:uiPriority w:val="99"/>
    <w:rsid w:val="002804D5"/>
    <w:rPr>
      <w:rFonts w:ascii="Times New Roman" w:hAnsi="Times New Roman" w:cs="Times New Roman"/>
      <w:b/>
      <w:bCs/>
      <w:sz w:val="16"/>
      <w:szCs w:val="16"/>
    </w:rPr>
  </w:style>
  <w:style w:type="character" w:customStyle="1" w:styleId="FontStyle14">
    <w:name w:val="Font Style14"/>
    <w:uiPriority w:val="99"/>
    <w:rsid w:val="002804D5"/>
    <w:rPr>
      <w:rFonts w:ascii="Times New Roman" w:hAnsi="Times New Roman" w:cs="Times New Roman"/>
      <w:b/>
      <w:bCs/>
      <w:sz w:val="22"/>
      <w:szCs w:val="22"/>
    </w:rPr>
  </w:style>
  <w:style w:type="character" w:customStyle="1" w:styleId="FontStyle15">
    <w:name w:val="Font Style15"/>
    <w:uiPriority w:val="99"/>
    <w:rsid w:val="002804D5"/>
    <w:rPr>
      <w:rFonts w:ascii="Times New Roman" w:hAnsi="Times New Roman" w:cs="Times New Roman"/>
      <w:sz w:val="22"/>
      <w:szCs w:val="22"/>
    </w:rPr>
  </w:style>
  <w:style w:type="character" w:customStyle="1" w:styleId="toggle2">
    <w:name w:val="toggle2"/>
    <w:rsid w:val="009F6F1A"/>
  </w:style>
  <w:style w:type="character" w:customStyle="1" w:styleId="iceouttxt6">
    <w:name w:val="iceouttxt6"/>
    <w:rsid w:val="00415132"/>
    <w:rPr>
      <w:rFonts w:ascii="Arial" w:hAnsi="Arial" w:cs="Arial" w:hint="default"/>
      <w:color w:val="666666"/>
      <w:sz w:val="17"/>
      <w:szCs w:val="17"/>
    </w:rPr>
  </w:style>
  <w:style w:type="paragraph" w:customStyle="1" w:styleId="1">
    <w:name w:val="Нумерованный список1"/>
    <w:basedOn w:val="a"/>
    <w:rsid w:val="004A43F9"/>
    <w:pPr>
      <w:numPr>
        <w:numId w:val="50"/>
      </w:numPr>
      <w:spacing w:after="200" w:line="276" w:lineRule="auto"/>
      <w:jc w:val="left"/>
    </w:pPr>
    <w:rPr>
      <w:rFonts w:ascii="Calibri" w:hAnsi="Calibri"/>
      <w:sz w:val="22"/>
      <w:szCs w:val="22"/>
      <w:lang w:val="en-US" w:eastAsia="en-US" w:bidi="en-US"/>
    </w:rPr>
  </w:style>
  <w:style w:type="character" w:customStyle="1" w:styleId="bname">
    <w:name w:val="bname"/>
    <w:basedOn w:val="a0"/>
    <w:rsid w:val="00901D5E"/>
  </w:style>
  <w:style w:type="character" w:styleId="af7">
    <w:name w:val="Strong"/>
    <w:uiPriority w:val="22"/>
    <w:qFormat/>
    <w:rsid w:val="00D067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657">
      <w:bodyDiv w:val="1"/>
      <w:marLeft w:val="0"/>
      <w:marRight w:val="0"/>
      <w:marTop w:val="0"/>
      <w:marBottom w:val="0"/>
      <w:divBdr>
        <w:top w:val="none" w:sz="0" w:space="0" w:color="auto"/>
        <w:left w:val="none" w:sz="0" w:space="0" w:color="auto"/>
        <w:bottom w:val="none" w:sz="0" w:space="0" w:color="auto"/>
        <w:right w:val="none" w:sz="0" w:space="0" w:color="auto"/>
      </w:divBdr>
    </w:div>
    <w:div w:id="142747275">
      <w:bodyDiv w:val="1"/>
      <w:marLeft w:val="0"/>
      <w:marRight w:val="0"/>
      <w:marTop w:val="0"/>
      <w:marBottom w:val="0"/>
      <w:divBdr>
        <w:top w:val="none" w:sz="0" w:space="0" w:color="auto"/>
        <w:left w:val="none" w:sz="0" w:space="0" w:color="auto"/>
        <w:bottom w:val="none" w:sz="0" w:space="0" w:color="auto"/>
        <w:right w:val="none" w:sz="0" w:space="0" w:color="auto"/>
      </w:divBdr>
    </w:div>
    <w:div w:id="245463339">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69711749">
      <w:bodyDiv w:val="1"/>
      <w:marLeft w:val="0"/>
      <w:marRight w:val="0"/>
      <w:marTop w:val="0"/>
      <w:marBottom w:val="0"/>
      <w:divBdr>
        <w:top w:val="none" w:sz="0" w:space="0" w:color="auto"/>
        <w:left w:val="none" w:sz="0" w:space="0" w:color="auto"/>
        <w:bottom w:val="none" w:sz="0" w:space="0" w:color="auto"/>
        <w:right w:val="none" w:sz="0" w:space="0" w:color="auto"/>
      </w:divBdr>
    </w:div>
    <w:div w:id="518079130">
      <w:bodyDiv w:val="1"/>
      <w:marLeft w:val="0"/>
      <w:marRight w:val="0"/>
      <w:marTop w:val="0"/>
      <w:marBottom w:val="0"/>
      <w:divBdr>
        <w:top w:val="none" w:sz="0" w:space="0" w:color="auto"/>
        <w:left w:val="none" w:sz="0" w:space="0" w:color="auto"/>
        <w:bottom w:val="none" w:sz="0" w:space="0" w:color="auto"/>
        <w:right w:val="none" w:sz="0" w:space="0" w:color="auto"/>
      </w:divBdr>
    </w:div>
    <w:div w:id="533277123">
      <w:bodyDiv w:val="1"/>
      <w:marLeft w:val="0"/>
      <w:marRight w:val="0"/>
      <w:marTop w:val="0"/>
      <w:marBottom w:val="0"/>
      <w:divBdr>
        <w:top w:val="none" w:sz="0" w:space="0" w:color="auto"/>
        <w:left w:val="none" w:sz="0" w:space="0" w:color="auto"/>
        <w:bottom w:val="none" w:sz="0" w:space="0" w:color="auto"/>
        <w:right w:val="none" w:sz="0" w:space="0" w:color="auto"/>
      </w:divBdr>
    </w:div>
    <w:div w:id="609551615">
      <w:bodyDiv w:val="1"/>
      <w:marLeft w:val="0"/>
      <w:marRight w:val="0"/>
      <w:marTop w:val="0"/>
      <w:marBottom w:val="0"/>
      <w:divBdr>
        <w:top w:val="none" w:sz="0" w:space="0" w:color="auto"/>
        <w:left w:val="none" w:sz="0" w:space="0" w:color="auto"/>
        <w:bottom w:val="none" w:sz="0" w:space="0" w:color="auto"/>
        <w:right w:val="none" w:sz="0" w:space="0" w:color="auto"/>
      </w:divBdr>
    </w:div>
    <w:div w:id="626933479">
      <w:bodyDiv w:val="1"/>
      <w:marLeft w:val="0"/>
      <w:marRight w:val="0"/>
      <w:marTop w:val="0"/>
      <w:marBottom w:val="0"/>
      <w:divBdr>
        <w:top w:val="none" w:sz="0" w:space="0" w:color="auto"/>
        <w:left w:val="none" w:sz="0" w:space="0" w:color="auto"/>
        <w:bottom w:val="none" w:sz="0" w:space="0" w:color="auto"/>
        <w:right w:val="none" w:sz="0" w:space="0" w:color="auto"/>
      </w:divBdr>
    </w:div>
    <w:div w:id="698967020">
      <w:bodyDiv w:val="1"/>
      <w:marLeft w:val="0"/>
      <w:marRight w:val="0"/>
      <w:marTop w:val="0"/>
      <w:marBottom w:val="0"/>
      <w:divBdr>
        <w:top w:val="none" w:sz="0" w:space="0" w:color="auto"/>
        <w:left w:val="none" w:sz="0" w:space="0" w:color="auto"/>
        <w:bottom w:val="none" w:sz="0" w:space="0" w:color="auto"/>
        <w:right w:val="none" w:sz="0" w:space="0" w:color="auto"/>
      </w:divBdr>
    </w:div>
    <w:div w:id="920912189">
      <w:bodyDiv w:val="1"/>
      <w:marLeft w:val="0"/>
      <w:marRight w:val="0"/>
      <w:marTop w:val="0"/>
      <w:marBottom w:val="0"/>
      <w:divBdr>
        <w:top w:val="none" w:sz="0" w:space="0" w:color="auto"/>
        <w:left w:val="none" w:sz="0" w:space="0" w:color="auto"/>
        <w:bottom w:val="none" w:sz="0" w:space="0" w:color="auto"/>
        <w:right w:val="none" w:sz="0" w:space="0" w:color="auto"/>
      </w:divBdr>
    </w:div>
    <w:div w:id="944851398">
      <w:bodyDiv w:val="1"/>
      <w:marLeft w:val="0"/>
      <w:marRight w:val="0"/>
      <w:marTop w:val="0"/>
      <w:marBottom w:val="0"/>
      <w:divBdr>
        <w:top w:val="none" w:sz="0" w:space="0" w:color="auto"/>
        <w:left w:val="none" w:sz="0" w:space="0" w:color="auto"/>
        <w:bottom w:val="none" w:sz="0" w:space="0" w:color="auto"/>
        <w:right w:val="none" w:sz="0" w:space="0" w:color="auto"/>
      </w:divBdr>
    </w:div>
    <w:div w:id="948969937">
      <w:bodyDiv w:val="1"/>
      <w:marLeft w:val="0"/>
      <w:marRight w:val="0"/>
      <w:marTop w:val="0"/>
      <w:marBottom w:val="0"/>
      <w:divBdr>
        <w:top w:val="none" w:sz="0" w:space="0" w:color="auto"/>
        <w:left w:val="none" w:sz="0" w:space="0" w:color="auto"/>
        <w:bottom w:val="none" w:sz="0" w:space="0" w:color="auto"/>
        <w:right w:val="none" w:sz="0" w:space="0" w:color="auto"/>
      </w:divBdr>
    </w:div>
    <w:div w:id="963393119">
      <w:bodyDiv w:val="1"/>
      <w:marLeft w:val="0"/>
      <w:marRight w:val="0"/>
      <w:marTop w:val="0"/>
      <w:marBottom w:val="0"/>
      <w:divBdr>
        <w:top w:val="none" w:sz="0" w:space="0" w:color="auto"/>
        <w:left w:val="none" w:sz="0" w:space="0" w:color="auto"/>
        <w:bottom w:val="none" w:sz="0" w:space="0" w:color="auto"/>
        <w:right w:val="none" w:sz="0" w:space="0" w:color="auto"/>
      </w:divBdr>
    </w:div>
    <w:div w:id="1060131081">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0275081">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02547081">
      <w:bodyDiv w:val="1"/>
      <w:marLeft w:val="0"/>
      <w:marRight w:val="0"/>
      <w:marTop w:val="0"/>
      <w:marBottom w:val="0"/>
      <w:divBdr>
        <w:top w:val="none" w:sz="0" w:space="0" w:color="auto"/>
        <w:left w:val="none" w:sz="0" w:space="0" w:color="auto"/>
        <w:bottom w:val="none" w:sz="0" w:space="0" w:color="auto"/>
        <w:right w:val="none" w:sz="0" w:space="0" w:color="auto"/>
      </w:divBdr>
    </w:div>
    <w:div w:id="1311783462">
      <w:bodyDiv w:val="1"/>
      <w:marLeft w:val="0"/>
      <w:marRight w:val="0"/>
      <w:marTop w:val="0"/>
      <w:marBottom w:val="0"/>
      <w:divBdr>
        <w:top w:val="none" w:sz="0" w:space="0" w:color="auto"/>
        <w:left w:val="none" w:sz="0" w:space="0" w:color="auto"/>
        <w:bottom w:val="none" w:sz="0" w:space="0" w:color="auto"/>
        <w:right w:val="none" w:sz="0" w:space="0" w:color="auto"/>
      </w:divBdr>
    </w:div>
    <w:div w:id="1346438186">
      <w:bodyDiv w:val="1"/>
      <w:marLeft w:val="0"/>
      <w:marRight w:val="0"/>
      <w:marTop w:val="0"/>
      <w:marBottom w:val="0"/>
      <w:divBdr>
        <w:top w:val="none" w:sz="0" w:space="0" w:color="auto"/>
        <w:left w:val="none" w:sz="0" w:space="0" w:color="auto"/>
        <w:bottom w:val="none" w:sz="0" w:space="0" w:color="auto"/>
        <w:right w:val="none" w:sz="0" w:space="0" w:color="auto"/>
      </w:divBdr>
    </w:div>
    <w:div w:id="1520924941">
      <w:bodyDiv w:val="1"/>
      <w:marLeft w:val="0"/>
      <w:marRight w:val="0"/>
      <w:marTop w:val="0"/>
      <w:marBottom w:val="0"/>
      <w:divBdr>
        <w:top w:val="none" w:sz="0" w:space="0" w:color="auto"/>
        <w:left w:val="none" w:sz="0" w:space="0" w:color="auto"/>
        <w:bottom w:val="none" w:sz="0" w:space="0" w:color="auto"/>
        <w:right w:val="none" w:sz="0" w:space="0" w:color="auto"/>
      </w:divBdr>
    </w:div>
    <w:div w:id="1546874076">
      <w:bodyDiv w:val="1"/>
      <w:marLeft w:val="0"/>
      <w:marRight w:val="0"/>
      <w:marTop w:val="0"/>
      <w:marBottom w:val="0"/>
      <w:divBdr>
        <w:top w:val="none" w:sz="0" w:space="0" w:color="auto"/>
        <w:left w:val="none" w:sz="0" w:space="0" w:color="auto"/>
        <w:bottom w:val="none" w:sz="0" w:space="0" w:color="auto"/>
        <w:right w:val="none" w:sz="0" w:space="0" w:color="auto"/>
      </w:divBdr>
    </w:div>
    <w:div w:id="1595363585">
      <w:bodyDiv w:val="1"/>
      <w:marLeft w:val="0"/>
      <w:marRight w:val="0"/>
      <w:marTop w:val="0"/>
      <w:marBottom w:val="0"/>
      <w:divBdr>
        <w:top w:val="none" w:sz="0" w:space="0" w:color="auto"/>
        <w:left w:val="none" w:sz="0" w:space="0" w:color="auto"/>
        <w:bottom w:val="none" w:sz="0" w:space="0" w:color="auto"/>
        <w:right w:val="none" w:sz="0" w:space="0" w:color="auto"/>
      </w:divBdr>
    </w:div>
    <w:div w:id="1699117965">
      <w:bodyDiv w:val="1"/>
      <w:marLeft w:val="0"/>
      <w:marRight w:val="0"/>
      <w:marTop w:val="0"/>
      <w:marBottom w:val="0"/>
      <w:divBdr>
        <w:top w:val="none" w:sz="0" w:space="0" w:color="auto"/>
        <w:left w:val="none" w:sz="0" w:space="0" w:color="auto"/>
        <w:bottom w:val="none" w:sz="0" w:space="0" w:color="auto"/>
        <w:right w:val="none" w:sz="0" w:space="0" w:color="auto"/>
      </w:divBdr>
    </w:div>
    <w:div w:id="1729495612">
      <w:bodyDiv w:val="1"/>
      <w:marLeft w:val="0"/>
      <w:marRight w:val="0"/>
      <w:marTop w:val="0"/>
      <w:marBottom w:val="0"/>
      <w:divBdr>
        <w:top w:val="none" w:sz="0" w:space="0" w:color="auto"/>
        <w:left w:val="none" w:sz="0" w:space="0" w:color="auto"/>
        <w:bottom w:val="none" w:sz="0" w:space="0" w:color="auto"/>
        <w:right w:val="none" w:sz="0" w:space="0" w:color="auto"/>
      </w:divBdr>
    </w:div>
    <w:div w:id="1741947084">
      <w:bodyDiv w:val="1"/>
      <w:marLeft w:val="0"/>
      <w:marRight w:val="0"/>
      <w:marTop w:val="0"/>
      <w:marBottom w:val="0"/>
      <w:divBdr>
        <w:top w:val="none" w:sz="0" w:space="0" w:color="auto"/>
        <w:left w:val="none" w:sz="0" w:space="0" w:color="auto"/>
        <w:bottom w:val="none" w:sz="0" w:space="0" w:color="auto"/>
        <w:right w:val="none" w:sz="0" w:space="0" w:color="auto"/>
      </w:divBdr>
    </w:div>
    <w:div w:id="1925644932">
      <w:bodyDiv w:val="1"/>
      <w:marLeft w:val="0"/>
      <w:marRight w:val="0"/>
      <w:marTop w:val="0"/>
      <w:marBottom w:val="0"/>
      <w:divBdr>
        <w:top w:val="none" w:sz="0" w:space="0" w:color="auto"/>
        <w:left w:val="none" w:sz="0" w:space="0" w:color="auto"/>
        <w:bottom w:val="none" w:sz="0" w:space="0" w:color="auto"/>
        <w:right w:val="none" w:sz="0" w:space="0" w:color="auto"/>
      </w:divBdr>
    </w:div>
    <w:div w:id="1952013756">
      <w:bodyDiv w:val="1"/>
      <w:marLeft w:val="0"/>
      <w:marRight w:val="0"/>
      <w:marTop w:val="0"/>
      <w:marBottom w:val="0"/>
      <w:divBdr>
        <w:top w:val="none" w:sz="0" w:space="0" w:color="auto"/>
        <w:left w:val="none" w:sz="0" w:space="0" w:color="auto"/>
        <w:bottom w:val="none" w:sz="0" w:space="0" w:color="auto"/>
        <w:right w:val="none" w:sz="0" w:space="0" w:color="auto"/>
      </w:divBdr>
    </w:div>
    <w:div w:id="201210292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1318957">
      <w:bodyDiv w:val="1"/>
      <w:marLeft w:val="0"/>
      <w:marRight w:val="0"/>
      <w:marTop w:val="0"/>
      <w:marBottom w:val="0"/>
      <w:divBdr>
        <w:top w:val="none" w:sz="0" w:space="0" w:color="auto"/>
        <w:left w:val="none" w:sz="0" w:space="0" w:color="auto"/>
        <w:bottom w:val="none" w:sz="0" w:space="0" w:color="auto"/>
        <w:right w:val="none" w:sz="0" w:space="0" w:color="auto"/>
      </w:divBdr>
    </w:div>
    <w:div w:id="210260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8142-1FE7-458B-A8B0-02192A37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6</Pages>
  <Words>3252</Words>
  <Characters>18541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Галина</cp:lastModifiedBy>
  <cp:revision>5</cp:revision>
  <cp:lastPrinted>2015-07-13T07:16:00Z</cp:lastPrinted>
  <dcterms:created xsi:type="dcterms:W3CDTF">2015-01-19T09:26:00Z</dcterms:created>
  <dcterms:modified xsi:type="dcterms:W3CDTF">2015-07-22T11:08:00Z</dcterms:modified>
</cp:coreProperties>
</file>